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50" w:type="dxa"/>
        <w:tblLook w:val="0000" w:firstRow="0" w:lastRow="0" w:firstColumn="0" w:lastColumn="0" w:noHBand="0" w:noVBand="0"/>
      </w:tblPr>
      <w:tblGrid>
        <w:gridCol w:w="3652"/>
        <w:gridCol w:w="6098"/>
      </w:tblGrid>
      <w:tr w:rsidR="00EC6E9F" w:rsidRPr="000517F9" w14:paraId="75F5CE51" w14:textId="77777777" w:rsidTr="002863C2">
        <w:tc>
          <w:tcPr>
            <w:tcW w:w="3652" w:type="dxa"/>
          </w:tcPr>
          <w:p w14:paraId="112E987F" w14:textId="1FAC1E41" w:rsidR="00EC6E9F" w:rsidRPr="002D47C0" w:rsidRDefault="002D47C0" w:rsidP="00A91AE5">
            <w:pPr>
              <w:spacing w:after="0"/>
              <w:jc w:val="center"/>
              <w:rPr>
                <w:b/>
                <w:noProof/>
                <w:sz w:val="26"/>
                <w:szCs w:val="26"/>
                <w:lang w:val="vi-VN"/>
              </w:rPr>
            </w:pPr>
            <w:r>
              <w:rPr>
                <w:b/>
                <w:noProof/>
                <w:sz w:val="26"/>
                <w:szCs w:val="26"/>
                <w:lang w:val="vi-VN"/>
              </w:rPr>
              <w:t>ỦY BAN NHÂN DÂN</w:t>
            </w:r>
          </w:p>
        </w:tc>
        <w:tc>
          <w:tcPr>
            <w:tcW w:w="6098" w:type="dxa"/>
          </w:tcPr>
          <w:p w14:paraId="439CEB25" w14:textId="77777777" w:rsidR="00EC6E9F" w:rsidRPr="00146F13" w:rsidRDefault="00EC6E9F" w:rsidP="00A91AE5">
            <w:pPr>
              <w:pStyle w:val="Heading2"/>
              <w:rPr>
                <w:noProof/>
                <w:sz w:val="26"/>
                <w:lang w:val="vi-VN"/>
              </w:rPr>
            </w:pPr>
            <w:r w:rsidRPr="00146F13">
              <w:rPr>
                <w:noProof/>
                <w:sz w:val="26"/>
                <w:lang w:val="vi-VN"/>
              </w:rPr>
              <w:t>CỘNG HÒA XÃ HỘI CHỦ NGHĨA VIỆT NAM</w:t>
            </w:r>
          </w:p>
        </w:tc>
      </w:tr>
      <w:tr w:rsidR="00EC6E9F" w:rsidRPr="000517F9" w14:paraId="069C4C41" w14:textId="77777777" w:rsidTr="002863C2">
        <w:tc>
          <w:tcPr>
            <w:tcW w:w="3652" w:type="dxa"/>
          </w:tcPr>
          <w:p w14:paraId="71F8FE7F" w14:textId="11D5CDFA" w:rsidR="00EC6E9F" w:rsidRPr="00146F13" w:rsidRDefault="00EC6E9F" w:rsidP="00A91AE5">
            <w:pPr>
              <w:pStyle w:val="Heading1"/>
              <w:jc w:val="center"/>
              <w:rPr>
                <w:noProof/>
                <w:sz w:val="26"/>
                <w:szCs w:val="26"/>
                <w:lang w:val="vi-VN"/>
              </w:rPr>
            </w:pPr>
            <w:r>
              <w:rPr>
                <w:noProof/>
              </w:rPr>
              <mc:AlternateContent>
                <mc:Choice Requires="wps">
                  <w:drawing>
                    <wp:anchor distT="4294967294" distB="4294967294" distL="114300" distR="114300" simplePos="0" relativeHeight="251659264" behindDoc="0" locked="0" layoutInCell="1" allowOverlap="1" wp14:anchorId="0D5CD649" wp14:editId="0E1214A7">
                      <wp:simplePos x="0" y="0"/>
                      <wp:positionH relativeFrom="column">
                        <wp:posOffset>681355</wp:posOffset>
                      </wp:positionH>
                      <wp:positionV relativeFrom="paragraph">
                        <wp:posOffset>201295</wp:posOffset>
                      </wp:positionV>
                      <wp:extent cx="7334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9C4E26"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65pt,15.85pt" to="11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pAxgEAAHYDAAAOAAAAZHJzL2Uyb0RvYy54bWysU02P0zAQvSPxHyzfadou5SNquocuy2WB&#10;Sl1+wNR2EgvHY43dpv33jN0PYLkhcrA8npnn9944y/vj4MTBULToGzmbTKUwXqG2vmvk9+fHNx+k&#10;iAm8BofeNPJkorxfvX61HENt5tij04YEg/hYj6GRfUqhrqqoejNAnGAwnpMt0gCJQ+oqTTAy+uCq&#10;+XT6rhqRdCBUJkY+fTgn5argt61R6VvbRpOEayRzS2Wlsu7yWq2WUHcEobfqQgP+gcUA1vOlN6gH&#10;SCD2ZP+CGqwijNimicKhwra1yhQNrGY2faFm20MwRQubE8PNpvj/YNXXw4aE1Y1cSOFh4BFtE4Ht&#10;+iTW6D0biCQW2acxxJrL135DWak6+m14QvUjCo/rHnxnCt/nU2CQWe6o/mjJQQx82278gpprYJ+w&#10;mHZsaciQbIc4ltmcbrMxxyQUH76/u3s7Z47qmqqgvvYFiumzwUHkTSOd9dk1qOHwFFPmAfW1JB97&#10;fLTOlck7L8ZGflwwcs5EdFbnZAmo260diQPkt1O+IupFGeHe6wLWG9CfLvsE1p33fLnzFy+y/LOR&#10;O9SnDV094uEWlpeHmF/P73Hp/vW7rH4CAAD//wMAUEsDBBQABgAIAAAAIQDg8UhT3AAAAAkBAAAP&#10;AAAAZHJzL2Rvd25yZXYueG1sTI/BTsMwEETvSPyDtUhcqtauI9EqxKkQkBsXWhBXN16SiHidxm4b&#10;+HoWcYDjzD7NzhSbyffihGPsAhlYLhQIpDq4jhoDL7tqvgYRkyVn+0Bo4BMjbMrLi8LmLpzpGU/b&#10;1AgOoZhbA21KQy5lrFv0Ni7CgMS39zB6m1iOjXSjPXO476VW6kZ62xF/aO2A9y3WH9ujNxCrVzxU&#10;X7N6pt6yJqA+PDw9WmOur6a7WxAJp/QHw099rg4ld9qHI7koetZqlTFqIFuuQDCgteYt+19DloX8&#10;v6D8BgAA//8DAFBLAQItABQABgAIAAAAIQC2gziS/gAAAOEBAAATAAAAAAAAAAAAAAAAAAAAAABb&#10;Q29udGVudF9UeXBlc10ueG1sUEsBAi0AFAAGAAgAAAAhADj9If/WAAAAlAEAAAsAAAAAAAAAAAAA&#10;AAAALwEAAF9yZWxzLy5yZWxzUEsBAi0AFAAGAAgAAAAhADeWmkDGAQAAdgMAAA4AAAAAAAAAAAAA&#10;AAAALgIAAGRycy9lMm9Eb2MueG1sUEsBAi0AFAAGAAgAAAAhAODxSFPcAAAACQEAAA8AAAAAAAAA&#10;AAAAAAAAIAQAAGRycy9kb3ducmV2LnhtbFBLBQYAAAAABAAEAPMAAAApBQAAAAA=&#10;"/>
                  </w:pict>
                </mc:Fallback>
              </mc:AlternateContent>
            </w:r>
            <w:r w:rsidR="002D47C0">
              <w:rPr>
                <w:noProof/>
                <w:sz w:val="26"/>
                <w:szCs w:val="26"/>
                <w:lang w:val="vi-VN"/>
              </w:rPr>
              <w:t>TỈNH KHÁNH HÒA</w:t>
            </w:r>
          </w:p>
        </w:tc>
        <w:tc>
          <w:tcPr>
            <w:tcW w:w="6098" w:type="dxa"/>
          </w:tcPr>
          <w:p w14:paraId="78483EC0" w14:textId="77777777" w:rsidR="00EC6E9F" w:rsidRPr="00401022" w:rsidRDefault="00EC6E9F" w:rsidP="00A91AE5">
            <w:pPr>
              <w:pStyle w:val="Heading6"/>
              <w:rPr>
                <w:noProof/>
                <w:sz w:val="28"/>
                <w:szCs w:val="28"/>
                <w:lang w:val="vi-VN"/>
              </w:rPr>
            </w:pPr>
            <w:r w:rsidRPr="00401022">
              <w:rPr>
                <w:noProof/>
                <w:sz w:val="28"/>
                <w:szCs w:val="28"/>
                <w:lang w:val="vi-VN"/>
              </w:rPr>
              <w:tab/>
            </w:r>
            <w:r w:rsidRPr="00401022">
              <w:rPr>
                <w:noProof/>
                <w:sz w:val="28"/>
                <w:szCs w:val="28"/>
                <w:lang w:val="vi-VN"/>
              </w:rPr>
              <w:tab/>
              <w:t>Độc lập - Tự do - Hạnh phúc</w:t>
            </w:r>
          </w:p>
        </w:tc>
      </w:tr>
      <w:tr w:rsidR="00EC6E9F" w:rsidRPr="000517F9" w14:paraId="18250212" w14:textId="77777777" w:rsidTr="002863C2">
        <w:tc>
          <w:tcPr>
            <w:tcW w:w="3652" w:type="dxa"/>
          </w:tcPr>
          <w:p w14:paraId="352620DF" w14:textId="612878D2" w:rsidR="00EC6E9F" w:rsidRPr="000517F9" w:rsidRDefault="00EC6E9F" w:rsidP="00FA5863">
            <w:pPr>
              <w:spacing w:before="120" w:after="120"/>
              <w:jc w:val="center"/>
              <w:rPr>
                <w:noProof/>
                <w:sz w:val="26"/>
                <w:szCs w:val="26"/>
                <w:lang w:val="vi-VN"/>
              </w:rPr>
            </w:pPr>
            <w:r w:rsidRPr="000517F9">
              <w:rPr>
                <w:noProof/>
                <w:sz w:val="26"/>
                <w:szCs w:val="26"/>
                <w:lang w:val="vi-VN"/>
              </w:rPr>
              <w:t xml:space="preserve">Số :  </w:t>
            </w:r>
            <w:r w:rsidR="00BA7165">
              <w:rPr>
                <w:noProof/>
                <w:sz w:val="26"/>
                <w:szCs w:val="26"/>
              </w:rPr>
              <w:t xml:space="preserve">     </w:t>
            </w:r>
            <w:r w:rsidRPr="000517F9">
              <w:rPr>
                <w:noProof/>
                <w:sz w:val="26"/>
                <w:szCs w:val="26"/>
                <w:lang w:val="vi-VN"/>
              </w:rPr>
              <w:t>/</w:t>
            </w:r>
            <w:r w:rsidR="002D47C0">
              <w:rPr>
                <w:noProof/>
                <w:sz w:val="26"/>
                <w:szCs w:val="26"/>
                <w:lang w:val="vi-VN"/>
              </w:rPr>
              <w:t>UBND-KT</w:t>
            </w:r>
          </w:p>
        </w:tc>
        <w:tc>
          <w:tcPr>
            <w:tcW w:w="6098" w:type="dxa"/>
          </w:tcPr>
          <w:p w14:paraId="12C7DAE3" w14:textId="5919275F" w:rsidR="00EC6E9F" w:rsidRPr="00401022" w:rsidRDefault="00EC6E9F" w:rsidP="007354C5">
            <w:pPr>
              <w:pStyle w:val="Heading3"/>
              <w:spacing w:before="120" w:after="120"/>
              <w:rPr>
                <w:noProof/>
                <w:sz w:val="28"/>
                <w:szCs w:val="28"/>
              </w:rPr>
            </w:pPr>
            <w:r>
              <w:rPr>
                <w:noProof/>
              </w:rPr>
              <mc:AlternateContent>
                <mc:Choice Requires="wps">
                  <w:drawing>
                    <wp:anchor distT="4294967294" distB="4294967294" distL="114300" distR="114300" simplePos="0" relativeHeight="251660288" behindDoc="0" locked="0" layoutInCell="1" allowOverlap="1" wp14:anchorId="2997C5E2" wp14:editId="3E8F4485">
                      <wp:simplePos x="0" y="0"/>
                      <wp:positionH relativeFrom="column">
                        <wp:posOffset>945515</wp:posOffset>
                      </wp:positionH>
                      <wp:positionV relativeFrom="paragraph">
                        <wp:posOffset>34289</wp:posOffset>
                      </wp:positionV>
                      <wp:extent cx="19431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A5F718"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45pt,2.7pt" to="227.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XM7yQEAAHcDAAAOAAAAZHJzL2Uyb0RvYy54bWysU02P0zAQvSPxHyzfadrCVmzUdA9dlssC&#10;lbr8gKntJBaOxxq7TfvvGbsfLHBD5GB5vp7nvZksH46DEwdD0aJv5GwylcJ4hdr6rpHfX57efZQi&#10;JvAaHHrTyJOJ8mH19s1yDLWZY49OGxIM4mM9hkb2KYW6qqLqzQBxgsF4DrZIAyQ2qas0wcjog6vm&#10;0+miGpF0IFQmRvY+noNyVfDb1qj0rW2jScI1kntL5aRy7vJZrZZQdwSht+rSBvxDFwNYz4/eoB4h&#10;gdiT/QtqsIowYpsmCocK29YqUzgwm9n0DzbbHoIpXFicGG4yxf8Hq74eNiSsbuRCCg8Dj2ibCGzX&#10;J7FG71lAJLHIOo0h1py+9hvKTNXRb8Mzqh9ReFz34DtT+n05BQaZ5Yrqt5JsxMCv7cYvqDkH9gmL&#10;aMeWhgzJcohjmc3pNhtzTEKxc3b/4f1syiNU11gF9bUwUEyfDQ4iXxrprM+yQQ2H55hyI1BfU7Lb&#10;45N1rozeeTE28v5uflcKIjqrczCnRep2a0fiAHl5yldYceR1GuHe6wLWG9CfLvcE1p3v/LjzFzEy&#10;/7OSO9SnDV1F4umWLi+bmNfntV2qf/0vq58AAAD//wMAUEsDBBQABgAIAAAAIQC4Cc5c2gAAAAcB&#10;AAAPAAAAZHJzL2Rvd25yZXYueG1sTI7BTsMwEETvSPyDtUhcqtahpFUJcSoE5MalBcR1Gy9JRLxO&#10;Y7cNfD0LFzg+zWjm5evRdepIQ2g9G7iaJaCIK29brg28PJfTFagQkS12nsnAJwVYF+dnOWbWn3hD&#10;x22slYxwyNBAE2OfaR2qhhyGme+JJXv3g8MoONTaDniScdfpeZIstcOW5aHBnu4bqj62B2cglK+0&#10;L78m1SR5u649zfcPT49ozOXFeHcLKtIY/8rwoy/qUIjTzh/YBtUJp6sbqRpYpKAkTxep8O6XdZHr&#10;//7FNwAAAP//AwBQSwECLQAUAAYACAAAACEAtoM4kv4AAADhAQAAEwAAAAAAAAAAAAAAAAAAAAAA&#10;W0NvbnRlbnRfVHlwZXNdLnhtbFBLAQItABQABgAIAAAAIQA4/SH/1gAAAJQBAAALAAAAAAAAAAAA&#10;AAAAAC8BAABfcmVscy8ucmVsc1BLAQItABQABgAIAAAAIQD70XM7yQEAAHcDAAAOAAAAAAAAAAAA&#10;AAAAAC4CAABkcnMvZTJvRG9jLnhtbFBLAQItABQABgAIAAAAIQC4Cc5c2gAAAAcBAAAPAAAAAAAA&#10;AAAAAAAAACMEAABkcnMvZG93bnJldi54bWxQSwUGAAAAAAQABADzAAAAKgUAAAAA&#10;"/>
                  </w:pict>
                </mc:Fallback>
              </mc:AlternateContent>
            </w:r>
            <w:r w:rsidRPr="00401022">
              <w:rPr>
                <w:noProof/>
                <w:sz w:val="28"/>
                <w:szCs w:val="28"/>
                <w:lang w:val="vi-VN"/>
              </w:rPr>
              <w:t>Khánh Hòa, ngày     tháng    năm 20</w:t>
            </w:r>
            <w:r w:rsidRPr="00401022">
              <w:rPr>
                <w:noProof/>
                <w:sz w:val="28"/>
                <w:szCs w:val="28"/>
              </w:rPr>
              <w:t>2</w:t>
            </w:r>
            <w:r w:rsidR="00E65CE3">
              <w:rPr>
                <w:noProof/>
                <w:sz w:val="28"/>
                <w:szCs w:val="28"/>
              </w:rPr>
              <w:t>5</w:t>
            </w:r>
          </w:p>
        </w:tc>
      </w:tr>
      <w:tr w:rsidR="00EC6E9F" w:rsidRPr="000517F9" w14:paraId="6949F699" w14:textId="77777777" w:rsidTr="002863C2">
        <w:trPr>
          <w:trHeight w:val="328"/>
        </w:trPr>
        <w:tc>
          <w:tcPr>
            <w:tcW w:w="3652" w:type="dxa"/>
            <w:vAlign w:val="center"/>
          </w:tcPr>
          <w:p w14:paraId="5ECD2A94" w14:textId="5C93D70B" w:rsidR="00EC6E9F" w:rsidRPr="00CC0772" w:rsidRDefault="00D07A54" w:rsidP="00B90798">
            <w:pPr>
              <w:spacing w:line="240" w:lineRule="auto"/>
              <w:jc w:val="center"/>
              <w:rPr>
                <w:noProof/>
                <w:sz w:val="26"/>
                <w:szCs w:val="26"/>
              </w:rPr>
            </w:pPr>
            <w:r w:rsidRPr="00D07A54">
              <w:rPr>
                <w:noProof/>
                <w:sz w:val="26"/>
                <w:szCs w:val="26"/>
                <w:lang w:val="vi-VN"/>
              </w:rPr>
              <w:t xml:space="preserve">V/v báo cáo tình hình thực hiện vay trả nợ của ngân sách </w:t>
            </w:r>
            <w:r>
              <w:rPr>
                <w:noProof/>
                <w:sz w:val="26"/>
                <w:szCs w:val="26"/>
              </w:rPr>
              <w:t xml:space="preserve">        </w:t>
            </w:r>
            <w:r w:rsidRPr="00D07A54">
              <w:rPr>
                <w:noProof/>
                <w:sz w:val="26"/>
                <w:szCs w:val="26"/>
                <w:lang w:val="vi-VN"/>
              </w:rPr>
              <w:t>cấp tỉnh năm 2024</w:t>
            </w:r>
          </w:p>
        </w:tc>
        <w:tc>
          <w:tcPr>
            <w:tcW w:w="6098" w:type="dxa"/>
          </w:tcPr>
          <w:p w14:paraId="7FE758E3" w14:textId="77777777" w:rsidR="00EC6E9F" w:rsidRPr="000517F9" w:rsidRDefault="00EC6E9F" w:rsidP="00A91AE5">
            <w:pPr>
              <w:rPr>
                <w:b/>
                <w:noProof/>
                <w:sz w:val="26"/>
                <w:szCs w:val="26"/>
                <w:lang w:val="vi-VN"/>
              </w:rPr>
            </w:pPr>
          </w:p>
        </w:tc>
      </w:tr>
    </w:tbl>
    <w:p w14:paraId="6517D5A5" w14:textId="42A132B7" w:rsidR="00190E76" w:rsidRDefault="00190E76" w:rsidP="00A37EA4">
      <w:pPr>
        <w:tabs>
          <w:tab w:val="left" w:pos="6255"/>
        </w:tabs>
        <w:spacing w:before="240" w:after="120" w:line="240" w:lineRule="auto"/>
        <w:jc w:val="center"/>
        <w:rPr>
          <w:noProof/>
        </w:rPr>
      </w:pPr>
      <w:bookmarkStart w:id="0" w:name="_Hlk66778715"/>
      <w:r>
        <w:rPr>
          <w:noProof/>
          <w:lang w:val="vi-VN"/>
        </w:rPr>
        <w:t>Kính</w:t>
      </w:r>
      <w:r>
        <w:rPr>
          <w:noProof/>
        </w:rPr>
        <w:t xml:space="preserve"> gửi: </w:t>
      </w:r>
      <w:r w:rsidR="00423628">
        <w:rPr>
          <w:noProof/>
        </w:rPr>
        <w:t>Bộ Tài chính</w:t>
      </w:r>
    </w:p>
    <w:p w14:paraId="7EE40269" w14:textId="77777777" w:rsidR="00D07A54" w:rsidRDefault="00D07A54" w:rsidP="002B1D9A">
      <w:pPr>
        <w:tabs>
          <w:tab w:val="left" w:pos="6255"/>
        </w:tabs>
        <w:spacing w:before="360" w:after="120" w:line="240" w:lineRule="auto"/>
        <w:ind w:firstLine="720"/>
        <w:jc w:val="both"/>
        <w:rPr>
          <w:szCs w:val="28"/>
        </w:rPr>
      </w:pPr>
      <w:r>
        <w:t>Căn cứ</w:t>
      </w:r>
      <w:r>
        <w:rPr>
          <w:szCs w:val="28"/>
        </w:rPr>
        <w:t xml:space="preserve"> Khoản 5 Điều 15 Nghị định số 93/2018/NĐ-CP ngày 30/6/2018 của Chính phủ quy định về quản lý nợ của chính quyền địa phương;</w:t>
      </w:r>
    </w:p>
    <w:p w14:paraId="3288EEE9" w14:textId="77777777" w:rsidR="00D07A54" w:rsidRDefault="005B72A4" w:rsidP="00DC417B">
      <w:pPr>
        <w:tabs>
          <w:tab w:val="left" w:pos="6255"/>
        </w:tabs>
        <w:spacing w:before="120" w:after="0"/>
        <w:ind w:firstLine="720"/>
        <w:jc w:val="both"/>
        <w:rPr>
          <w:spacing w:val="-4"/>
          <w:szCs w:val="28"/>
        </w:rPr>
      </w:pPr>
      <w:r w:rsidRPr="00595200">
        <w:rPr>
          <w:spacing w:val="-4"/>
          <w:szCs w:val="28"/>
        </w:rPr>
        <w:t xml:space="preserve">Căn cứ </w:t>
      </w:r>
      <w:r w:rsidR="00685517" w:rsidRPr="00595200">
        <w:rPr>
          <w:spacing w:val="-4"/>
          <w:szCs w:val="28"/>
        </w:rPr>
        <w:t>khoản 1, Điều 3 của</w:t>
      </w:r>
      <w:r w:rsidRPr="00595200">
        <w:rPr>
          <w:spacing w:val="-4"/>
          <w:szCs w:val="28"/>
        </w:rPr>
        <w:t xml:space="preserve"> Thông tư số</w:t>
      </w:r>
      <w:r w:rsidR="000B5AAD" w:rsidRPr="00595200">
        <w:rPr>
          <w:spacing w:val="-4"/>
          <w:szCs w:val="28"/>
        </w:rPr>
        <w:t xml:space="preserve"> </w:t>
      </w:r>
      <w:r w:rsidR="000B5AAD" w:rsidRPr="00595200">
        <w:rPr>
          <w:noProof/>
          <w:spacing w:val="-4"/>
          <w:szCs w:val="28"/>
        </w:rPr>
        <w:t xml:space="preserve">80/2018/TT-BTC </w:t>
      </w:r>
      <w:r w:rsidR="000B5AAD" w:rsidRPr="00595200">
        <w:rPr>
          <w:spacing w:val="-4"/>
          <w:szCs w:val="28"/>
        </w:rPr>
        <w:t>ngày 28/8</w:t>
      </w:r>
      <w:r w:rsidRPr="00595200">
        <w:rPr>
          <w:spacing w:val="-4"/>
          <w:szCs w:val="28"/>
        </w:rPr>
        <w:t>/201</w:t>
      </w:r>
      <w:r w:rsidR="000B5AAD" w:rsidRPr="00595200">
        <w:rPr>
          <w:spacing w:val="-4"/>
          <w:szCs w:val="28"/>
        </w:rPr>
        <w:t>8</w:t>
      </w:r>
      <w:r w:rsidRPr="00595200">
        <w:rPr>
          <w:spacing w:val="-4"/>
          <w:szCs w:val="28"/>
        </w:rPr>
        <w:t xml:space="preserve"> của Bộ Tài chính</w:t>
      </w:r>
      <w:r w:rsidR="00685517" w:rsidRPr="00595200">
        <w:rPr>
          <w:spacing w:val="-4"/>
          <w:szCs w:val="28"/>
        </w:rPr>
        <w:t xml:space="preserve"> hướng dẫn mẫu biểu báo cáo về cho vay lại vốn vay ODA, vay ưu đãi nước ngoài của Chính phủ</w:t>
      </w:r>
      <w:r w:rsidR="00D07A54">
        <w:rPr>
          <w:spacing w:val="-4"/>
          <w:szCs w:val="28"/>
        </w:rPr>
        <w:t>;</w:t>
      </w:r>
    </w:p>
    <w:p w14:paraId="4F540E5B" w14:textId="3170AE3B" w:rsidR="00F109A5" w:rsidRDefault="00D07A54" w:rsidP="00DC417B">
      <w:pPr>
        <w:tabs>
          <w:tab w:val="left" w:pos="6255"/>
        </w:tabs>
        <w:spacing w:before="120" w:after="0"/>
        <w:ind w:firstLine="720"/>
        <w:jc w:val="both"/>
        <w:rPr>
          <w:noProof/>
          <w:spacing w:val="-4"/>
          <w:szCs w:val="28"/>
        </w:rPr>
      </w:pPr>
      <w:r>
        <w:rPr>
          <w:color w:val="000000"/>
          <w:szCs w:val="28"/>
        </w:rPr>
        <w:t xml:space="preserve">Căn cứ số liệu </w:t>
      </w:r>
      <w:r>
        <w:rPr>
          <w:szCs w:val="28"/>
        </w:rPr>
        <w:t>vay và trả nợ chính quyền địa phương đã hạch toán vào ngân sách nhà nước;</w:t>
      </w:r>
      <w:r w:rsidR="00F109A5">
        <w:rPr>
          <w:color w:val="000000"/>
          <w:spacing w:val="-4"/>
          <w:szCs w:val="28"/>
        </w:rPr>
        <w:t xml:space="preserve"> </w:t>
      </w:r>
      <w:r w:rsidR="00F109A5">
        <w:rPr>
          <w:noProof/>
          <w:spacing w:val="-4"/>
        </w:rPr>
        <w:t>số rút vốn</w:t>
      </w:r>
      <w:r w:rsidR="00F109A5" w:rsidRPr="00C41563">
        <w:rPr>
          <w:noProof/>
          <w:spacing w:val="-4"/>
        </w:rPr>
        <w:t xml:space="preserve"> của các dự án vay </w:t>
      </w:r>
      <w:r w:rsidR="00F109A5">
        <w:rPr>
          <w:noProof/>
          <w:spacing w:val="-4"/>
        </w:rPr>
        <w:t>lại</w:t>
      </w:r>
      <w:r w:rsidR="00F109A5" w:rsidRPr="00C41563">
        <w:rPr>
          <w:color w:val="000000"/>
          <w:spacing w:val="-4"/>
          <w:szCs w:val="28"/>
        </w:rPr>
        <w:t xml:space="preserve"> tính </w:t>
      </w:r>
      <w:r w:rsidR="00F109A5">
        <w:rPr>
          <w:color w:val="000000"/>
          <w:spacing w:val="-4"/>
          <w:szCs w:val="28"/>
        </w:rPr>
        <w:t>từ ngày 01/01/202</w:t>
      </w:r>
      <w:r>
        <w:rPr>
          <w:color w:val="000000"/>
          <w:spacing w:val="-4"/>
          <w:szCs w:val="28"/>
        </w:rPr>
        <w:t>4</w:t>
      </w:r>
      <w:r w:rsidR="00F109A5">
        <w:rPr>
          <w:color w:val="000000"/>
          <w:spacing w:val="-4"/>
          <w:szCs w:val="28"/>
        </w:rPr>
        <w:t xml:space="preserve"> </w:t>
      </w:r>
      <w:r w:rsidR="00F109A5" w:rsidRPr="00C41563">
        <w:rPr>
          <w:color w:val="000000"/>
          <w:spacing w:val="-4"/>
          <w:szCs w:val="28"/>
        </w:rPr>
        <w:t xml:space="preserve">đến ngày </w:t>
      </w:r>
      <w:r w:rsidR="005F25AC">
        <w:rPr>
          <w:color w:val="000000"/>
          <w:spacing w:val="-4"/>
          <w:szCs w:val="28"/>
        </w:rPr>
        <w:t>31/12</w:t>
      </w:r>
      <w:r>
        <w:rPr>
          <w:color w:val="000000"/>
          <w:spacing w:val="-4"/>
          <w:szCs w:val="28"/>
        </w:rPr>
        <w:t>/2024</w:t>
      </w:r>
      <w:r w:rsidR="00F109A5" w:rsidRPr="00C41563">
        <w:rPr>
          <w:color w:val="000000"/>
          <w:spacing w:val="-4"/>
          <w:szCs w:val="28"/>
        </w:rPr>
        <w:t xml:space="preserve">, </w:t>
      </w:r>
      <w:r w:rsidR="002D47C0">
        <w:rPr>
          <w:color w:val="000000"/>
          <w:spacing w:val="-4"/>
          <w:szCs w:val="28"/>
        </w:rPr>
        <w:t>UBND tỉnh Khánh Hòa</w:t>
      </w:r>
      <w:r w:rsidR="00F109A5" w:rsidRPr="00C41563">
        <w:rPr>
          <w:color w:val="000000"/>
          <w:spacing w:val="-4"/>
          <w:szCs w:val="28"/>
        </w:rPr>
        <w:t xml:space="preserve"> </w:t>
      </w:r>
      <w:r w:rsidR="00F109A5" w:rsidRPr="00C41563">
        <w:rPr>
          <w:spacing w:val="-4"/>
        </w:rPr>
        <w:t>báo cáo</w:t>
      </w:r>
      <w:r w:rsidR="002D47C0">
        <w:rPr>
          <w:spacing w:val="-4"/>
        </w:rPr>
        <w:t xml:space="preserve"> Bộ Tài chính</w:t>
      </w:r>
      <w:r w:rsidR="00F109A5" w:rsidRPr="00C41563">
        <w:rPr>
          <w:spacing w:val="-4"/>
        </w:rPr>
        <w:t xml:space="preserve"> </w:t>
      </w:r>
      <w:r w:rsidR="00F109A5" w:rsidRPr="00C41563">
        <w:rPr>
          <w:spacing w:val="-4"/>
          <w:szCs w:val="28"/>
        </w:rPr>
        <w:t>tình hình vay</w:t>
      </w:r>
      <w:r>
        <w:rPr>
          <w:spacing w:val="-4"/>
          <w:szCs w:val="28"/>
        </w:rPr>
        <w:t xml:space="preserve"> trả</w:t>
      </w:r>
      <w:r w:rsidR="00F109A5">
        <w:rPr>
          <w:spacing w:val="-4"/>
          <w:szCs w:val="28"/>
        </w:rPr>
        <w:t xml:space="preserve"> nợ </w:t>
      </w:r>
      <w:r w:rsidR="00F109A5" w:rsidRPr="002863C2">
        <w:rPr>
          <w:spacing w:val="-4"/>
          <w:szCs w:val="28"/>
        </w:rPr>
        <w:t xml:space="preserve">năm </w:t>
      </w:r>
      <w:r>
        <w:rPr>
          <w:spacing w:val="-4"/>
          <w:szCs w:val="28"/>
        </w:rPr>
        <w:t>2024</w:t>
      </w:r>
      <w:r w:rsidR="00F109A5" w:rsidRPr="002863C2">
        <w:rPr>
          <w:spacing w:val="-4"/>
          <w:szCs w:val="28"/>
        </w:rPr>
        <w:t xml:space="preserve"> </w:t>
      </w:r>
      <w:r w:rsidR="00F109A5" w:rsidRPr="00C41563">
        <w:rPr>
          <w:spacing w:val="-4"/>
        </w:rPr>
        <w:t>như sau</w:t>
      </w:r>
      <w:r w:rsidR="00F109A5" w:rsidRPr="00CC18C9">
        <w:rPr>
          <w:noProof/>
          <w:spacing w:val="-4"/>
          <w:szCs w:val="28"/>
        </w:rPr>
        <w:t>:</w:t>
      </w:r>
    </w:p>
    <w:p w14:paraId="5BD57F88" w14:textId="7A96935D" w:rsidR="00D07A54" w:rsidRPr="00D07A54" w:rsidRDefault="00D07A54" w:rsidP="00DC417B">
      <w:pPr>
        <w:tabs>
          <w:tab w:val="left" w:pos="6255"/>
        </w:tabs>
        <w:spacing w:before="120" w:after="0"/>
        <w:ind w:firstLine="720"/>
        <w:jc w:val="both"/>
        <w:rPr>
          <w:b/>
          <w:iCs/>
          <w:noProof/>
          <w:spacing w:val="-4"/>
          <w:szCs w:val="28"/>
        </w:rPr>
      </w:pPr>
      <w:r w:rsidRPr="00D07A54">
        <w:rPr>
          <w:b/>
          <w:iCs/>
          <w:noProof/>
          <w:spacing w:val="-4"/>
          <w:szCs w:val="28"/>
        </w:rPr>
        <w:t>I. Số vay và trả nợ chính quyền địa phương đã hạch toán vào NSNN</w:t>
      </w:r>
    </w:p>
    <w:p w14:paraId="288A5B06" w14:textId="0FB06AB0" w:rsidR="00D07A54" w:rsidRPr="00D07A54" w:rsidRDefault="00D07A54" w:rsidP="00124C68">
      <w:pPr>
        <w:tabs>
          <w:tab w:val="left" w:pos="6255"/>
          <w:tab w:val="right" w:pos="8647"/>
        </w:tabs>
        <w:spacing w:before="120" w:after="0"/>
        <w:ind w:firstLine="720"/>
        <w:jc w:val="both"/>
        <w:rPr>
          <w:iCs/>
          <w:noProof/>
          <w:spacing w:val="-4"/>
          <w:szCs w:val="28"/>
        </w:rPr>
      </w:pPr>
      <w:r w:rsidRPr="00D07A54">
        <w:rPr>
          <w:iCs/>
          <w:noProof/>
          <w:spacing w:val="-4"/>
          <w:szCs w:val="28"/>
        </w:rPr>
        <w:t>- Tổng dư nợ đầu kỳ (ngày 01/01/2024)</w:t>
      </w:r>
      <w:r w:rsidRPr="00D07A54">
        <w:rPr>
          <w:iCs/>
          <w:noProof/>
          <w:spacing w:val="-4"/>
          <w:szCs w:val="28"/>
        </w:rPr>
        <w:tab/>
        <w:t>:</w:t>
      </w:r>
      <w:r w:rsidRPr="00D07A54">
        <w:rPr>
          <w:iCs/>
          <w:noProof/>
          <w:spacing w:val="-4"/>
          <w:szCs w:val="28"/>
        </w:rPr>
        <w:tab/>
      </w:r>
      <w:r w:rsidR="00095F5A">
        <w:rPr>
          <w:iCs/>
          <w:noProof/>
          <w:spacing w:val="-4"/>
          <w:szCs w:val="28"/>
        </w:rPr>
        <w:t>386.946</w:t>
      </w:r>
      <w:r w:rsidRPr="00D07A54">
        <w:rPr>
          <w:iCs/>
          <w:noProof/>
          <w:spacing w:val="-4"/>
          <w:szCs w:val="28"/>
        </w:rPr>
        <w:t xml:space="preserve"> triệu đồng</w:t>
      </w:r>
    </w:p>
    <w:p w14:paraId="5ED2CE1E" w14:textId="741A42D0" w:rsidR="00D07A54" w:rsidRPr="00D07A54" w:rsidRDefault="00D07A54" w:rsidP="00124C68">
      <w:pPr>
        <w:tabs>
          <w:tab w:val="left" w:pos="6255"/>
          <w:tab w:val="right" w:pos="8647"/>
        </w:tabs>
        <w:spacing w:before="120" w:after="0"/>
        <w:ind w:firstLine="720"/>
        <w:jc w:val="both"/>
        <w:rPr>
          <w:iCs/>
          <w:noProof/>
          <w:spacing w:val="-4"/>
          <w:szCs w:val="28"/>
        </w:rPr>
      </w:pPr>
      <w:r w:rsidRPr="00D07A54">
        <w:rPr>
          <w:iCs/>
          <w:noProof/>
          <w:spacing w:val="-4"/>
          <w:szCs w:val="28"/>
        </w:rPr>
        <w:t>- Tổng số đã hạch toán trong kỳ</w:t>
      </w:r>
      <w:r w:rsidRPr="00D07A54">
        <w:rPr>
          <w:iCs/>
          <w:noProof/>
          <w:spacing w:val="-4"/>
          <w:szCs w:val="28"/>
        </w:rPr>
        <w:tab/>
        <w:t>:</w:t>
      </w:r>
      <w:r w:rsidRPr="00D07A54">
        <w:rPr>
          <w:iCs/>
          <w:noProof/>
          <w:spacing w:val="-4"/>
          <w:szCs w:val="28"/>
        </w:rPr>
        <w:tab/>
      </w:r>
      <w:r w:rsidR="00095F5A">
        <w:rPr>
          <w:iCs/>
          <w:noProof/>
          <w:spacing w:val="-4"/>
          <w:szCs w:val="28"/>
        </w:rPr>
        <w:t>39.954</w:t>
      </w:r>
      <w:r w:rsidRPr="00D07A54">
        <w:rPr>
          <w:iCs/>
          <w:noProof/>
          <w:spacing w:val="-4"/>
          <w:szCs w:val="28"/>
        </w:rPr>
        <w:t xml:space="preserve"> triệu đồng</w:t>
      </w:r>
    </w:p>
    <w:p w14:paraId="583A460A" w14:textId="5186C13C" w:rsidR="00D07A54" w:rsidRPr="00D07A54" w:rsidRDefault="00D07A54" w:rsidP="00124C68">
      <w:pPr>
        <w:tabs>
          <w:tab w:val="left" w:pos="6255"/>
          <w:tab w:val="right" w:pos="8647"/>
        </w:tabs>
        <w:spacing w:before="120" w:after="0"/>
        <w:ind w:firstLine="720"/>
        <w:jc w:val="both"/>
        <w:rPr>
          <w:iCs/>
          <w:noProof/>
          <w:spacing w:val="-4"/>
          <w:szCs w:val="28"/>
        </w:rPr>
      </w:pPr>
      <w:r w:rsidRPr="00D07A54">
        <w:rPr>
          <w:iCs/>
          <w:noProof/>
          <w:spacing w:val="-4"/>
          <w:szCs w:val="28"/>
        </w:rPr>
        <w:t>- Tổng số trả nợ gốc</w:t>
      </w:r>
      <w:r w:rsidRPr="00D07A54">
        <w:rPr>
          <w:iCs/>
          <w:noProof/>
          <w:spacing w:val="-4"/>
          <w:szCs w:val="28"/>
        </w:rPr>
        <w:tab/>
        <w:t>:</w:t>
      </w:r>
      <w:r w:rsidRPr="00D07A54">
        <w:rPr>
          <w:iCs/>
          <w:noProof/>
          <w:spacing w:val="-4"/>
          <w:szCs w:val="28"/>
        </w:rPr>
        <w:tab/>
      </w:r>
      <w:r w:rsidR="00095F5A">
        <w:rPr>
          <w:iCs/>
          <w:noProof/>
          <w:spacing w:val="-4"/>
          <w:szCs w:val="28"/>
        </w:rPr>
        <w:t>50.346</w:t>
      </w:r>
      <w:r w:rsidRPr="00D07A54">
        <w:rPr>
          <w:iCs/>
          <w:noProof/>
          <w:spacing w:val="-4"/>
          <w:szCs w:val="28"/>
        </w:rPr>
        <w:t xml:space="preserve"> triệu đồng</w:t>
      </w:r>
    </w:p>
    <w:p w14:paraId="1C9793B8" w14:textId="741B3E56" w:rsidR="00D07A54" w:rsidRDefault="00D07A54" w:rsidP="00124C68">
      <w:pPr>
        <w:tabs>
          <w:tab w:val="left" w:pos="6255"/>
          <w:tab w:val="right" w:pos="8647"/>
        </w:tabs>
        <w:spacing w:before="120" w:after="0"/>
        <w:ind w:firstLine="720"/>
        <w:jc w:val="both"/>
        <w:rPr>
          <w:iCs/>
          <w:noProof/>
          <w:spacing w:val="-4"/>
          <w:szCs w:val="28"/>
        </w:rPr>
      </w:pPr>
      <w:r w:rsidRPr="00D07A54">
        <w:rPr>
          <w:iCs/>
          <w:noProof/>
          <w:spacing w:val="-4"/>
          <w:szCs w:val="28"/>
        </w:rPr>
        <w:t xml:space="preserve">- Tổng dư nợ cuối kỳ (đến ngày </w:t>
      </w:r>
      <w:r w:rsidR="00095F5A">
        <w:rPr>
          <w:iCs/>
          <w:noProof/>
          <w:spacing w:val="-4"/>
          <w:szCs w:val="28"/>
        </w:rPr>
        <w:t>31/12</w:t>
      </w:r>
      <w:r w:rsidRPr="00D07A54">
        <w:rPr>
          <w:iCs/>
          <w:noProof/>
          <w:spacing w:val="-4"/>
          <w:szCs w:val="28"/>
        </w:rPr>
        <w:t>/2024)</w:t>
      </w:r>
      <w:r w:rsidRPr="00D07A54">
        <w:rPr>
          <w:iCs/>
          <w:noProof/>
          <w:spacing w:val="-4"/>
          <w:szCs w:val="28"/>
        </w:rPr>
        <w:tab/>
        <w:t>:</w:t>
      </w:r>
      <w:r w:rsidRPr="00D07A54">
        <w:rPr>
          <w:iCs/>
          <w:noProof/>
          <w:spacing w:val="-4"/>
          <w:szCs w:val="28"/>
        </w:rPr>
        <w:tab/>
      </w:r>
      <w:r w:rsidR="00095F5A">
        <w:rPr>
          <w:iCs/>
          <w:noProof/>
          <w:spacing w:val="-4"/>
          <w:szCs w:val="28"/>
        </w:rPr>
        <w:t>376.554</w:t>
      </w:r>
      <w:r w:rsidRPr="00D07A54">
        <w:rPr>
          <w:iCs/>
          <w:noProof/>
          <w:spacing w:val="-4"/>
          <w:szCs w:val="28"/>
        </w:rPr>
        <w:t xml:space="preserve"> triệu đồng</w:t>
      </w:r>
    </w:p>
    <w:p w14:paraId="4A6A5C71" w14:textId="77777777" w:rsidR="007F7A1B" w:rsidRPr="00D07A54" w:rsidRDefault="007F7A1B" w:rsidP="00124C68">
      <w:pPr>
        <w:tabs>
          <w:tab w:val="left" w:pos="6255"/>
          <w:tab w:val="right" w:pos="8647"/>
        </w:tabs>
        <w:spacing w:before="120" w:after="0"/>
        <w:jc w:val="center"/>
        <w:rPr>
          <w:i/>
          <w:iCs/>
          <w:noProof/>
          <w:spacing w:val="-4"/>
          <w:szCs w:val="28"/>
        </w:rPr>
      </w:pPr>
      <w:r w:rsidRPr="00D07A54">
        <w:rPr>
          <w:i/>
          <w:iCs/>
          <w:noProof/>
          <w:spacing w:val="-4"/>
          <w:szCs w:val="28"/>
        </w:rPr>
        <w:t xml:space="preserve">(Chi tiết theo Phụ lục số II-NĐ </w:t>
      </w:r>
      <w:r w:rsidRPr="00D07A54">
        <w:rPr>
          <w:i/>
          <w:szCs w:val="28"/>
        </w:rPr>
        <w:t>số 93/2018/NĐ-CP</w:t>
      </w:r>
      <w:r w:rsidRPr="00D07A54">
        <w:rPr>
          <w:i/>
          <w:iCs/>
          <w:noProof/>
          <w:spacing w:val="-4"/>
          <w:szCs w:val="28"/>
        </w:rPr>
        <w:t xml:space="preserve"> đính kèm)</w:t>
      </w:r>
    </w:p>
    <w:p w14:paraId="19A75F3E" w14:textId="0E0D2510" w:rsidR="006E78CC" w:rsidRPr="00D07A54" w:rsidRDefault="006E78CC" w:rsidP="00124C68">
      <w:pPr>
        <w:tabs>
          <w:tab w:val="left" w:pos="6255"/>
          <w:tab w:val="right" w:pos="8647"/>
        </w:tabs>
        <w:spacing w:before="120" w:after="0"/>
        <w:ind w:firstLine="720"/>
        <w:jc w:val="both"/>
        <w:rPr>
          <w:b/>
          <w:iCs/>
          <w:noProof/>
          <w:spacing w:val="-4"/>
          <w:szCs w:val="28"/>
        </w:rPr>
      </w:pPr>
      <w:r>
        <w:rPr>
          <w:b/>
          <w:iCs/>
          <w:noProof/>
          <w:spacing w:val="-4"/>
          <w:szCs w:val="28"/>
        </w:rPr>
        <w:t>I</w:t>
      </w:r>
      <w:r w:rsidRPr="00D07A54">
        <w:rPr>
          <w:b/>
          <w:iCs/>
          <w:noProof/>
          <w:spacing w:val="-4"/>
          <w:szCs w:val="28"/>
        </w:rPr>
        <w:t>I. Tình hình nhận nợ và trả nợ chính quyền địa phương</w:t>
      </w:r>
    </w:p>
    <w:p w14:paraId="44FD83FF" w14:textId="50B96DAE" w:rsidR="006E78CC" w:rsidRPr="00D07A54" w:rsidRDefault="006E78CC" w:rsidP="00124C68">
      <w:pPr>
        <w:tabs>
          <w:tab w:val="left" w:pos="6255"/>
          <w:tab w:val="right" w:pos="8647"/>
        </w:tabs>
        <w:spacing w:before="120" w:after="0"/>
        <w:ind w:firstLine="720"/>
        <w:jc w:val="both"/>
        <w:rPr>
          <w:iCs/>
          <w:noProof/>
          <w:spacing w:val="-4"/>
          <w:szCs w:val="28"/>
        </w:rPr>
      </w:pPr>
      <w:r w:rsidRPr="00D07A54">
        <w:rPr>
          <w:iCs/>
          <w:noProof/>
          <w:spacing w:val="-4"/>
          <w:szCs w:val="28"/>
        </w:rPr>
        <w:t>- Tổng dư nợ đầu kỳ (ngày 01/01/2024)</w:t>
      </w:r>
      <w:r w:rsidRPr="00D07A54">
        <w:rPr>
          <w:iCs/>
          <w:noProof/>
          <w:spacing w:val="-4"/>
          <w:szCs w:val="28"/>
        </w:rPr>
        <w:tab/>
        <w:t>:</w:t>
      </w:r>
      <w:r w:rsidRPr="00D07A54">
        <w:rPr>
          <w:iCs/>
          <w:noProof/>
          <w:spacing w:val="-4"/>
          <w:szCs w:val="28"/>
        </w:rPr>
        <w:tab/>
      </w:r>
      <w:r w:rsidR="00095F5A">
        <w:rPr>
          <w:iCs/>
          <w:noProof/>
          <w:spacing w:val="-4"/>
          <w:szCs w:val="28"/>
        </w:rPr>
        <w:t>403.</w:t>
      </w:r>
      <w:r w:rsidR="00FE765C">
        <w:rPr>
          <w:iCs/>
          <w:noProof/>
          <w:spacing w:val="-4"/>
          <w:szCs w:val="28"/>
        </w:rPr>
        <w:t>758</w:t>
      </w:r>
      <w:r w:rsidRPr="00D07A54">
        <w:rPr>
          <w:iCs/>
          <w:noProof/>
          <w:spacing w:val="-4"/>
          <w:szCs w:val="28"/>
        </w:rPr>
        <w:t xml:space="preserve"> triệu đồng</w:t>
      </w:r>
    </w:p>
    <w:p w14:paraId="4CBDA980" w14:textId="2F7F6D65" w:rsidR="006E78CC" w:rsidRPr="00D07A54" w:rsidRDefault="006E78CC" w:rsidP="00124C68">
      <w:pPr>
        <w:tabs>
          <w:tab w:val="left" w:pos="6255"/>
          <w:tab w:val="right" w:pos="8647"/>
        </w:tabs>
        <w:spacing w:before="120" w:after="0"/>
        <w:ind w:firstLine="720"/>
        <w:jc w:val="both"/>
        <w:rPr>
          <w:iCs/>
          <w:noProof/>
          <w:spacing w:val="-4"/>
          <w:szCs w:val="28"/>
        </w:rPr>
      </w:pPr>
      <w:r w:rsidRPr="00D07A54">
        <w:rPr>
          <w:iCs/>
          <w:noProof/>
          <w:spacing w:val="-4"/>
          <w:szCs w:val="28"/>
        </w:rPr>
        <w:t>- Tổng số nhận nợ trong kỳ</w:t>
      </w:r>
      <w:r w:rsidRPr="00D07A54">
        <w:rPr>
          <w:iCs/>
          <w:noProof/>
          <w:spacing w:val="-4"/>
          <w:szCs w:val="28"/>
        </w:rPr>
        <w:tab/>
        <w:t>:</w:t>
      </w:r>
      <w:r w:rsidRPr="00D07A54">
        <w:rPr>
          <w:iCs/>
          <w:noProof/>
          <w:spacing w:val="-4"/>
          <w:szCs w:val="28"/>
        </w:rPr>
        <w:tab/>
      </w:r>
      <w:r w:rsidR="00095F5A">
        <w:rPr>
          <w:iCs/>
          <w:noProof/>
          <w:spacing w:val="-4"/>
          <w:szCs w:val="28"/>
        </w:rPr>
        <w:t>48.</w:t>
      </w:r>
      <w:r w:rsidR="00FE765C">
        <w:rPr>
          <w:iCs/>
          <w:noProof/>
          <w:spacing w:val="-4"/>
          <w:szCs w:val="28"/>
        </w:rPr>
        <w:t>983</w:t>
      </w:r>
      <w:r w:rsidRPr="00D07A54">
        <w:rPr>
          <w:iCs/>
          <w:noProof/>
          <w:spacing w:val="-4"/>
          <w:szCs w:val="28"/>
        </w:rPr>
        <w:t xml:space="preserve"> triệu đồng</w:t>
      </w:r>
    </w:p>
    <w:p w14:paraId="231C6181" w14:textId="0D31A8BD" w:rsidR="006E78CC" w:rsidRPr="00D07A54" w:rsidRDefault="006E78CC" w:rsidP="00124C68">
      <w:pPr>
        <w:tabs>
          <w:tab w:val="left" w:pos="6255"/>
          <w:tab w:val="right" w:pos="8647"/>
        </w:tabs>
        <w:spacing w:before="120" w:after="0"/>
        <w:ind w:firstLine="720"/>
        <w:jc w:val="both"/>
        <w:rPr>
          <w:iCs/>
          <w:noProof/>
          <w:spacing w:val="-4"/>
          <w:szCs w:val="28"/>
        </w:rPr>
      </w:pPr>
      <w:r w:rsidRPr="00D07A54">
        <w:rPr>
          <w:iCs/>
          <w:noProof/>
          <w:spacing w:val="-4"/>
          <w:szCs w:val="28"/>
        </w:rPr>
        <w:t>- Tổng số trả nợ gốc</w:t>
      </w:r>
      <w:r w:rsidRPr="00D07A54">
        <w:rPr>
          <w:iCs/>
          <w:noProof/>
          <w:spacing w:val="-4"/>
          <w:szCs w:val="28"/>
        </w:rPr>
        <w:tab/>
        <w:t>:</w:t>
      </w:r>
      <w:r w:rsidRPr="00D07A54">
        <w:rPr>
          <w:iCs/>
          <w:noProof/>
          <w:spacing w:val="-4"/>
          <w:szCs w:val="28"/>
        </w:rPr>
        <w:tab/>
      </w:r>
      <w:r w:rsidR="00095F5A">
        <w:rPr>
          <w:iCs/>
          <w:noProof/>
          <w:spacing w:val="-4"/>
          <w:szCs w:val="28"/>
        </w:rPr>
        <w:t>50.346</w:t>
      </w:r>
      <w:r w:rsidRPr="00D07A54">
        <w:rPr>
          <w:iCs/>
          <w:noProof/>
          <w:spacing w:val="-4"/>
          <w:szCs w:val="28"/>
        </w:rPr>
        <w:t xml:space="preserve"> triệu đồng</w:t>
      </w:r>
    </w:p>
    <w:p w14:paraId="12D548B7" w14:textId="380FEE1D" w:rsidR="006E78CC" w:rsidRDefault="006E78CC" w:rsidP="00124C68">
      <w:pPr>
        <w:tabs>
          <w:tab w:val="left" w:pos="6255"/>
          <w:tab w:val="right" w:pos="8647"/>
        </w:tabs>
        <w:spacing w:before="120" w:after="0"/>
        <w:ind w:firstLine="720"/>
        <w:jc w:val="both"/>
        <w:rPr>
          <w:iCs/>
          <w:noProof/>
          <w:spacing w:val="-4"/>
          <w:szCs w:val="28"/>
        </w:rPr>
      </w:pPr>
      <w:r w:rsidRPr="00D07A54">
        <w:rPr>
          <w:iCs/>
          <w:noProof/>
          <w:spacing w:val="-4"/>
          <w:szCs w:val="28"/>
        </w:rPr>
        <w:t xml:space="preserve">- Tổng dư nợ cuối kỳ (đến ngày </w:t>
      </w:r>
      <w:r w:rsidR="00FE765C">
        <w:rPr>
          <w:iCs/>
          <w:noProof/>
          <w:spacing w:val="-4"/>
          <w:szCs w:val="28"/>
        </w:rPr>
        <w:t>31/12</w:t>
      </w:r>
      <w:r w:rsidRPr="00D07A54">
        <w:rPr>
          <w:iCs/>
          <w:noProof/>
          <w:spacing w:val="-4"/>
          <w:szCs w:val="28"/>
        </w:rPr>
        <w:t>/2024)</w:t>
      </w:r>
      <w:r w:rsidRPr="00D07A54">
        <w:rPr>
          <w:iCs/>
          <w:noProof/>
          <w:spacing w:val="-4"/>
          <w:szCs w:val="28"/>
        </w:rPr>
        <w:tab/>
        <w:t>:</w:t>
      </w:r>
      <w:r w:rsidRPr="00D07A54">
        <w:rPr>
          <w:iCs/>
          <w:noProof/>
          <w:spacing w:val="-4"/>
          <w:szCs w:val="28"/>
        </w:rPr>
        <w:tab/>
      </w:r>
      <w:r w:rsidR="00FE765C">
        <w:rPr>
          <w:iCs/>
          <w:noProof/>
          <w:spacing w:val="-4"/>
          <w:szCs w:val="28"/>
        </w:rPr>
        <w:t>402.395</w:t>
      </w:r>
      <w:r w:rsidRPr="00D07A54">
        <w:rPr>
          <w:iCs/>
          <w:noProof/>
          <w:spacing w:val="-4"/>
          <w:szCs w:val="28"/>
        </w:rPr>
        <w:t xml:space="preserve"> triệu đồng</w:t>
      </w:r>
    </w:p>
    <w:p w14:paraId="1284D8D4" w14:textId="77777777" w:rsidR="007F7A1B" w:rsidRPr="00D07A54" w:rsidRDefault="007F7A1B" w:rsidP="00DC417B">
      <w:pPr>
        <w:tabs>
          <w:tab w:val="left" w:pos="6255"/>
        </w:tabs>
        <w:spacing w:before="120" w:after="0"/>
        <w:jc w:val="center"/>
        <w:rPr>
          <w:i/>
          <w:iCs/>
          <w:noProof/>
          <w:spacing w:val="-4"/>
          <w:szCs w:val="28"/>
        </w:rPr>
      </w:pPr>
      <w:r w:rsidRPr="00D07A54">
        <w:rPr>
          <w:i/>
          <w:iCs/>
          <w:noProof/>
          <w:spacing w:val="-4"/>
          <w:szCs w:val="28"/>
        </w:rPr>
        <w:t xml:space="preserve">(Chi tiết theo Phụ lục số </w:t>
      </w:r>
      <w:r>
        <w:rPr>
          <w:i/>
          <w:iCs/>
          <w:noProof/>
          <w:spacing w:val="-4"/>
          <w:szCs w:val="28"/>
        </w:rPr>
        <w:t>1a</w:t>
      </w:r>
      <w:r w:rsidRPr="00D07A54">
        <w:rPr>
          <w:i/>
          <w:iCs/>
          <w:noProof/>
          <w:spacing w:val="-4"/>
          <w:szCs w:val="28"/>
        </w:rPr>
        <w:t xml:space="preserve"> đính kèm)</w:t>
      </w:r>
    </w:p>
    <w:p w14:paraId="77B0830F" w14:textId="3FBB432E" w:rsidR="00D07A54" w:rsidRPr="00D07A54" w:rsidRDefault="00D07A54" w:rsidP="00DC417B">
      <w:pPr>
        <w:tabs>
          <w:tab w:val="left" w:pos="6255"/>
        </w:tabs>
        <w:spacing w:before="120" w:after="0"/>
        <w:ind w:firstLine="720"/>
        <w:jc w:val="both"/>
        <w:rPr>
          <w:b/>
          <w:iCs/>
          <w:noProof/>
          <w:spacing w:val="-4"/>
          <w:szCs w:val="28"/>
        </w:rPr>
      </w:pPr>
      <w:r w:rsidRPr="00D07A54">
        <w:rPr>
          <w:b/>
          <w:iCs/>
          <w:noProof/>
          <w:spacing w:val="-4"/>
          <w:szCs w:val="28"/>
        </w:rPr>
        <w:t>III. T</w:t>
      </w:r>
      <w:r w:rsidRPr="00D07A54">
        <w:rPr>
          <w:b/>
          <w:spacing w:val="-4"/>
          <w:szCs w:val="28"/>
        </w:rPr>
        <w:t xml:space="preserve">ình hình vay nợ các dự án ODA </w:t>
      </w:r>
      <w:r w:rsidR="00124C68">
        <w:rPr>
          <w:b/>
          <w:spacing w:val="-4"/>
          <w:szCs w:val="28"/>
        </w:rPr>
        <w:t>theo nguyên tệ</w:t>
      </w:r>
    </w:p>
    <w:p w14:paraId="18BA866F" w14:textId="77777777" w:rsidR="00CC18C9" w:rsidRPr="00F37815" w:rsidRDefault="00CC18C9" w:rsidP="00DC417B">
      <w:pPr>
        <w:tabs>
          <w:tab w:val="left" w:pos="6255"/>
        </w:tabs>
        <w:spacing w:before="120" w:after="0"/>
        <w:ind w:firstLine="720"/>
        <w:jc w:val="both"/>
        <w:rPr>
          <w:b/>
          <w:bCs/>
          <w:noProof/>
          <w:spacing w:val="-4"/>
          <w:szCs w:val="28"/>
        </w:rPr>
      </w:pPr>
      <w:r w:rsidRPr="00F37815">
        <w:rPr>
          <w:b/>
          <w:bCs/>
          <w:noProof/>
          <w:spacing w:val="-4"/>
          <w:szCs w:val="28"/>
        </w:rPr>
        <w:t>1. Dự án vay lại bằng đồng Việt Nam</w:t>
      </w:r>
    </w:p>
    <w:p w14:paraId="332D0B6F" w14:textId="77777777" w:rsidR="00DC417B" w:rsidRDefault="00DC417B" w:rsidP="00DC417B">
      <w:pPr>
        <w:tabs>
          <w:tab w:val="left" w:pos="6255"/>
        </w:tabs>
        <w:spacing w:before="120" w:after="0"/>
        <w:ind w:firstLine="720"/>
        <w:jc w:val="right"/>
        <w:rPr>
          <w:i/>
          <w:iCs/>
          <w:noProof/>
          <w:spacing w:val="-4"/>
          <w:szCs w:val="28"/>
        </w:rPr>
      </w:pPr>
    </w:p>
    <w:p w14:paraId="75FC167A" w14:textId="77777777" w:rsidR="00DC417B" w:rsidRDefault="00DC417B" w:rsidP="00DC417B">
      <w:pPr>
        <w:tabs>
          <w:tab w:val="left" w:pos="6255"/>
        </w:tabs>
        <w:spacing w:before="120" w:after="0"/>
        <w:ind w:firstLine="720"/>
        <w:jc w:val="right"/>
        <w:rPr>
          <w:i/>
          <w:iCs/>
          <w:noProof/>
          <w:spacing w:val="-4"/>
          <w:szCs w:val="28"/>
        </w:rPr>
      </w:pPr>
    </w:p>
    <w:p w14:paraId="156B919E" w14:textId="621C6283" w:rsidR="007C7B7F" w:rsidRPr="00F37815" w:rsidRDefault="00CC18C9" w:rsidP="00DC417B">
      <w:pPr>
        <w:tabs>
          <w:tab w:val="left" w:pos="6255"/>
        </w:tabs>
        <w:spacing w:before="120" w:after="0"/>
        <w:ind w:firstLine="720"/>
        <w:jc w:val="right"/>
        <w:rPr>
          <w:i/>
          <w:iCs/>
          <w:noProof/>
          <w:spacing w:val="-4"/>
          <w:szCs w:val="28"/>
        </w:rPr>
      </w:pPr>
      <w:r w:rsidRPr="00F37815">
        <w:rPr>
          <w:i/>
          <w:iCs/>
          <w:noProof/>
          <w:spacing w:val="-4"/>
          <w:szCs w:val="28"/>
        </w:rPr>
        <w:lastRenderedPageBreak/>
        <w:t>ĐVT: triệu đồng</w:t>
      </w:r>
    </w:p>
    <w:tbl>
      <w:tblPr>
        <w:tblStyle w:val="TableGrid"/>
        <w:tblW w:w="0" w:type="auto"/>
        <w:tblInd w:w="108" w:type="dxa"/>
        <w:tblLook w:val="04A0" w:firstRow="1" w:lastRow="0" w:firstColumn="1" w:lastColumn="0" w:noHBand="0" w:noVBand="1"/>
      </w:tblPr>
      <w:tblGrid>
        <w:gridCol w:w="708"/>
        <w:gridCol w:w="3373"/>
        <w:gridCol w:w="993"/>
        <w:gridCol w:w="1134"/>
        <w:gridCol w:w="992"/>
        <w:gridCol w:w="1134"/>
        <w:gridCol w:w="1014"/>
      </w:tblGrid>
      <w:tr w:rsidR="00CC18C9" w:rsidRPr="002D47C0" w14:paraId="2A52572B" w14:textId="77777777" w:rsidTr="006A2C86">
        <w:trPr>
          <w:tblHeader/>
        </w:trPr>
        <w:tc>
          <w:tcPr>
            <w:tcW w:w="708" w:type="dxa"/>
            <w:vMerge w:val="restart"/>
            <w:vAlign w:val="center"/>
          </w:tcPr>
          <w:p w14:paraId="6AE66938"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STT</w:t>
            </w:r>
          </w:p>
        </w:tc>
        <w:tc>
          <w:tcPr>
            <w:tcW w:w="3373" w:type="dxa"/>
            <w:vMerge w:val="restart"/>
            <w:vAlign w:val="center"/>
          </w:tcPr>
          <w:p w14:paraId="245F679B"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Tên dự án</w:t>
            </w:r>
          </w:p>
        </w:tc>
        <w:tc>
          <w:tcPr>
            <w:tcW w:w="993" w:type="dxa"/>
            <w:vMerge w:val="restart"/>
            <w:vAlign w:val="center"/>
          </w:tcPr>
          <w:p w14:paraId="7B166C43"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Dư nợ</w:t>
            </w:r>
          </w:p>
          <w:p w14:paraId="26444712"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 xml:space="preserve"> đầu kỳ</w:t>
            </w:r>
          </w:p>
        </w:tc>
        <w:tc>
          <w:tcPr>
            <w:tcW w:w="1134" w:type="dxa"/>
            <w:vMerge w:val="restart"/>
            <w:vAlign w:val="center"/>
          </w:tcPr>
          <w:p w14:paraId="2467336A"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Rút vốn trong kỳ</w:t>
            </w:r>
          </w:p>
        </w:tc>
        <w:tc>
          <w:tcPr>
            <w:tcW w:w="2126" w:type="dxa"/>
            <w:gridSpan w:val="2"/>
            <w:vAlign w:val="center"/>
          </w:tcPr>
          <w:p w14:paraId="262C33FD"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Trả nợ</w:t>
            </w:r>
          </w:p>
        </w:tc>
        <w:tc>
          <w:tcPr>
            <w:tcW w:w="1014" w:type="dxa"/>
            <w:vMerge w:val="restart"/>
            <w:vAlign w:val="center"/>
          </w:tcPr>
          <w:p w14:paraId="08D33985"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Dư nợ cuối kỳ</w:t>
            </w:r>
          </w:p>
        </w:tc>
      </w:tr>
      <w:tr w:rsidR="00CC18C9" w:rsidRPr="002D47C0" w14:paraId="4077DEE6" w14:textId="77777777" w:rsidTr="007C7B7F">
        <w:trPr>
          <w:trHeight w:val="406"/>
          <w:tblHeader/>
        </w:trPr>
        <w:tc>
          <w:tcPr>
            <w:tcW w:w="708" w:type="dxa"/>
            <w:vMerge/>
            <w:vAlign w:val="center"/>
          </w:tcPr>
          <w:p w14:paraId="33E6DAC6"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c>
          <w:tcPr>
            <w:tcW w:w="3373" w:type="dxa"/>
            <w:vMerge/>
            <w:vAlign w:val="center"/>
          </w:tcPr>
          <w:p w14:paraId="3A63A2B7"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c>
          <w:tcPr>
            <w:tcW w:w="993" w:type="dxa"/>
            <w:vMerge/>
            <w:vAlign w:val="center"/>
          </w:tcPr>
          <w:p w14:paraId="1B661695"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c>
          <w:tcPr>
            <w:tcW w:w="1134" w:type="dxa"/>
            <w:vMerge/>
            <w:vAlign w:val="center"/>
          </w:tcPr>
          <w:p w14:paraId="367D0C46"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c>
          <w:tcPr>
            <w:tcW w:w="992" w:type="dxa"/>
            <w:vAlign w:val="center"/>
          </w:tcPr>
          <w:p w14:paraId="764CB178"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Gốc</w:t>
            </w:r>
          </w:p>
        </w:tc>
        <w:tc>
          <w:tcPr>
            <w:tcW w:w="1134" w:type="dxa"/>
            <w:vAlign w:val="center"/>
          </w:tcPr>
          <w:p w14:paraId="774132D7"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Lãi, phí</w:t>
            </w:r>
          </w:p>
        </w:tc>
        <w:tc>
          <w:tcPr>
            <w:tcW w:w="1014" w:type="dxa"/>
            <w:vMerge/>
            <w:vAlign w:val="center"/>
          </w:tcPr>
          <w:p w14:paraId="1B4851D3"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r>
      <w:tr w:rsidR="006A2C86" w:rsidRPr="002D47C0" w14:paraId="2A803E3E" w14:textId="77777777" w:rsidTr="006A2C86">
        <w:tc>
          <w:tcPr>
            <w:tcW w:w="708" w:type="dxa"/>
            <w:vAlign w:val="center"/>
          </w:tcPr>
          <w:p w14:paraId="51AEEFD3" w14:textId="77777777" w:rsidR="006A2C86" w:rsidRPr="002D47C0" w:rsidRDefault="006A2C86" w:rsidP="00DC417B">
            <w:pPr>
              <w:tabs>
                <w:tab w:val="left" w:pos="6255"/>
              </w:tabs>
              <w:spacing w:before="120" w:after="0"/>
              <w:jc w:val="center"/>
              <w:rPr>
                <w:rFonts w:asciiTheme="majorHAnsi" w:hAnsiTheme="majorHAnsi" w:cstheme="majorHAnsi"/>
                <w:noProof/>
                <w:sz w:val="26"/>
                <w:szCs w:val="26"/>
              </w:rPr>
            </w:pPr>
            <w:r w:rsidRPr="002D47C0">
              <w:rPr>
                <w:rFonts w:asciiTheme="majorHAnsi" w:hAnsiTheme="majorHAnsi" w:cstheme="majorHAnsi"/>
                <w:noProof/>
                <w:sz w:val="26"/>
                <w:szCs w:val="26"/>
              </w:rPr>
              <w:t>1</w:t>
            </w:r>
          </w:p>
        </w:tc>
        <w:tc>
          <w:tcPr>
            <w:tcW w:w="3373" w:type="dxa"/>
            <w:vAlign w:val="center"/>
          </w:tcPr>
          <w:p w14:paraId="3F335C6D" w14:textId="77777777" w:rsidR="006A2C86" w:rsidRPr="002D47C0" w:rsidRDefault="006A2C86" w:rsidP="00DC417B">
            <w:pPr>
              <w:tabs>
                <w:tab w:val="left" w:pos="6255"/>
              </w:tabs>
              <w:spacing w:before="120" w:after="0"/>
              <w:rPr>
                <w:rFonts w:asciiTheme="majorHAnsi" w:hAnsiTheme="majorHAnsi" w:cstheme="majorHAnsi"/>
                <w:noProof/>
                <w:sz w:val="26"/>
                <w:szCs w:val="26"/>
              </w:rPr>
            </w:pPr>
            <w:r w:rsidRPr="002D47C0">
              <w:rPr>
                <w:rFonts w:asciiTheme="majorHAnsi" w:hAnsiTheme="majorHAnsi" w:cstheme="majorHAnsi"/>
                <w:color w:val="000000"/>
                <w:sz w:val="26"/>
                <w:szCs w:val="26"/>
              </w:rPr>
              <w:t>Dự án Vệ sinh môi trường các thành phố duyên hải</w:t>
            </w:r>
          </w:p>
        </w:tc>
        <w:tc>
          <w:tcPr>
            <w:tcW w:w="993" w:type="dxa"/>
            <w:vAlign w:val="center"/>
          </w:tcPr>
          <w:p w14:paraId="306D9538" w14:textId="5598BD45" w:rsidR="006A2C86" w:rsidRPr="002D47C0" w:rsidRDefault="006A2C86"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sz w:val="26"/>
                <w:szCs w:val="26"/>
              </w:rPr>
              <w:t>3.773</w:t>
            </w:r>
          </w:p>
        </w:tc>
        <w:tc>
          <w:tcPr>
            <w:tcW w:w="1134" w:type="dxa"/>
            <w:vAlign w:val="center"/>
          </w:tcPr>
          <w:p w14:paraId="77025417" w14:textId="5ECCE67B" w:rsidR="006A2C86" w:rsidRPr="002D47C0" w:rsidRDefault="006A2C86" w:rsidP="00DC417B">
            <w:pPr>
              <w:tabs>
                <w:tab w:val="left" w:pos="6255"/>
              </w:tabs>
              <w:spacing w:before="120" w:after="0"/>
              <w:jc w:val="right"/>
              <w:rPr>
                <w:rFonts w:asciiTheme="majorHAnsi" w:hAnsiTheme="majorHAnsi" w:cstheme="majorHAnsi"/>
                <w:noProof/>
                <w:sz w:val="26"/>
                <w:szCs w:val="26"/>
              </w:rPr>
            </w:pPr>
            <w:r w:rsidRPr="00085D35">
              <w:rPr>
                <w:rFonts w:asciiTheme="majorHAnsi" w:hAnsiTheme="majorHAnsi" w:cstheme="majorHAnsi"/>
                <w:noProof/>
                <w:sz w:val="26"/>
                <w:szCs w:val="26"/>
              </w:rPr>
              <w:t>0</w:t>
            </w:r>
          </w:p>
        </w:tc>
        <w:tc>
          <w:tcPr>
            <w:tcW w:w="992" w:type="dxa"/>
            <w:vAlign w:val="center"/>
          </w:tcPr>
          <w:p w14:paraId="2F60F2E3" w14:textId="1C052897" w:rsidR="006A2C86" w:rsidRPr="002D47C0" w:rsidRDefault="00095F5A"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838</w:t>
            </w:r>
          </w:p>
        </w:tc>
        <w:tc>
          <w:tcPr>
            <w:tcW w:w="1134" w:type="dxa"/>
            <w:vAlign w:val="center"/>
          </w:tcPr>
          <w:p w14:paraId="3552C41C" w14:textId="52D0316B" w:rsidR="006A2C86" w:rsidRPr="002D47C0" w:rsidRDefault="006A2C86" w:rsidP="00DC417B">
            <w:pPr>
              <w:tabs>
                <w:tab w:val="left" w:pos="6255"/>
              </w:tabs>
              <w:spacing w:before="120" w:after="0"/>
              <w:jc w:val="right"/>
              <w:rPr>
                <w:rFonts w:asciiTheme="majorHAnsi" w:hAnsiTheme="majorHAnsi" w:cstheme="majorHAnsi"/>
                <w:noProof/>
                <w:sz w:val="26"/>
                <w:szCs w:val="26"/>
              </w:rPr>
            </w:pPr>
            <w:r w:rsidRPr="00085D35">
              <w:rPr>
                <w:rFonts w:asciiTheme="majorHAnsi" w:hAnsiTheme="majorHAnsi" w:cstheme="majorHAnsi"/>
                <w:noProof/>
                <w:sz w:val="26"/>
                <w:szCs w:val="26"/>
              </w:rPr>
              <w:t>0</w:t>
            </w:r>
          </w:p>
        </w:tc>
        <w:tc>
          <w:tcPr>
            <w:tcW w:w="1014" w:type="dxa"/>
            <w:vAlign w:val="center"/>
          </w:tcPr>
          <w:p w14:paraId="433A3140" w14:textId="27E32B14" w:rsidR="006A2C86" w:rsidRPr="002D47C0" w:rsidRDefault="00095F5A"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2.934</w:t>
            </w:r>
          </w:p>
        </w:tc>
      </w:tr>
    </w:tbl>
    <w:p w14:paraId="14E089C6" w14:textId="0C52FE75" w:rsidR="00CC18C9" w:rsidRDefault="00CC18C9" w:rsidP="00DC417B">
      <w:pPr>
        <w:tabs>
          <w:tab w:val="left" w:pos="6255"/>
        </w:tabs>
        <w:spacing w:before="120" w:after="0"/>
        <w:ind w:firstLine="720"/>
        <w:jc w:val="both"/>
        <w:rPr>
          <w:b/>
          <w:bCs/>
          <w:noProof/>
          <w:spacing w:val="-4"/>
          <w:szCs w:val="28"/>
        </w:rPr>
      </w:pPr>
      <w:r w:rsidRPr="00F37815">
        <w:rPr>
          <w:b/>
          <w:bCs/>
          <w:noProof/>
          <w:spacing w:val="-4"/>
          <w:szCs w:val="28"/>
        </w:rPr>
        <w:t xml:space="preserve">2. Dự án vay lại bằng đồng </w:t>
      </w:r>
      <w:r w:rsidR="00A7265B">
        <w:rPr>
          <w:b/>
          <w:bCs/>
          <w:noProof/>
          <w:spacing w:val="-4"/>
          <w:szCs w:val="28"/>
        </w:rPr>
        <w:t>đô la</w:t>
      </w:r>
      <w:r w:rsidRPr="00F37815">
        <w:rPr>
          <w:b/>
          <w:bCs/>
          <w:noProof/>
          <w:spacing w:val="-4"/>
          <w:szCs w:val="28"/>
        </w:rPr>
        <w:t xml:space="preserve"> Mỹ</w:t>
      </w:r>
    </w:p>
    <w:p w14:paraId="05121BB8" w14:textId="77777777" w:rsidR="00CC18C9" w:rsidRPr="00F37815" w:rsidRDefault="00CC18C9" w:rsidP="00DC417B">
      <w:pPr>
        <w:tabs>
          <w:tab w:val="left" w:pos="6255"/>
        </w:tabs>
        <w:spacing w:before="120" w:after="0"/>
        <w:ind w:firstLine="720"/>
        <w:jc w:val="right"/>
        <w:rPr>
          <w:i/>
          <w:iCs/>
          <w:noProof/>
          <w:spacing w:val="-4"/>
          <w:szCs w:val="28"/>
        </w:rPr>
      </w:pPr>
      <w:r w:rsidRPr="00F37815">
        <w:rPr>
          <w:i/>
          <w:iCs/>
          <w:noProof/>
          <w:spacing w:val="-4"/>
          <w:szCs w:val="28"/>
        </w:rPr>
        <w:t xml:space="preserve">ĐVT: </w:t>
      </w:r>
      <w:r>
        <w:rPr>
          <w:i/>
          <w:iCs/>
          <w:noProof/>
          <w:spacing w:val="-4"/>
          <w:szCs w:val="28"/>
        </w:rPr>
        <w:t xml:space="preserve">nghìn </w:t>
      </w:r>
      <w:r w:rsidRPr="00F37815">
        <w:rPr>
          <w:i/>
          <w:iCs/>
          <w:noProof/>
          <w:spacing w:val="-4"/>
          <w:szCs w:val="28"/>
        </w:rPr>
        <w:t>USD</w:t>
      </w:r>
    </w:p>
    <w:tbl>
      <w:tblPr>
        <w:tblStyle w:val="TableGrid"/>
        <w:tblW w:w="0" w:type="auto"/>
        <w:tblInd w:w="108" w:type="dxa"/>
        <w:tblLook w:val="04A0" w:firstRow="1" w:lastRow="0" w:firstColumn="1" w:lastColumn="0" w:noHBand="0" w:noVBand="1"/>
      </w:tblPr>
      <w:tblGrid>
        <w:gridCol w:w="708"/>
        <w:gridCol w:w="3232"/>
        <w:gridCol w:w="1134"/>
        <w:gridCol w:w="1134"/>
        <w:gridCol w:w="992"/>
        <w:gridCol w:w="1134"/>
        <w:gridCol w:w="1014"/>
      </w:tblGrid>
      <w:tr w:rsidR="00CC18C9" w:rsidRPr="002D47C0" w14:paraId="26879990" w14:textId="77777777" w:rsidTr="006A2C86">
        <w:trPr>
          <w:tblHeader/>
        </w:trPr>
        <w:tc>
          <w:tcPr>
            <w:tcW w:w="708" w:type="dxa"/>
            <w:vMerge w:val="restart"/>
            <w:vAlign w:val="center"/>
          </w:tcPr>
          <w:p w14:paraId="22BE0A75"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bookmarkStart w:id="1" w:name="_Hlk155864020"/>
            <w:r w:rsidRPr="002D47C0">
              <w:rPr>
                <w:rFonts w:asciiTheme="majorHAnsi" w:hAnsiTheme="majorHAnsi" w:cstheme="majorHAnsi"/>
                <w:b/>
                <w:bCs/>
                <w:noProof/>
                <w:sz w:val="26"/>
                <w:szCs w:val="26"/>
              </w:rPr>
              <w:t>STT</w:t>
            </w:r>
          </w:p>
        </w:tc>
        <w:tc>
          <w:tcPr>
            <w:tcW w:w="3232" w:type="dxa"/>
            <w:vMerge w:val="restart"/>
            <w:vAlign w:val="center"/>
          </w:tcPr>
          <w:p w14:paraId="6FA3EF36"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Tên dự án</w:t>
            </w:r>
          </w:p>
        </w:tc>
        <w:tc>
          <w:tcPr>
            <w:tcW w:w="1134" w:type="dxa"/>
            <w:vMerge w:val="restart"/>
            <w:vAlign w:val="center"/>
          </w:tcPr>
          <w:p w14:paraId="7F1CDA1B"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Dư nợ</w:t>
            </w:r>
          </w:p>
          <w:p w14:paraId="10E848CE"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 xml:space="preserve"> đầu kỳ</w:t>
            </w:r>
          </w:p>
        </w:tc>
        <w:tc>
          <w:tcPr>
            <w:tcW w:w="1134" w:type="dxa"/>
            <w:vMerge w:val="restart"/>
            <w:vAlign w:val="center"/>
          </w:tcPr>
          <w:p w14:paraId="3A3DB837"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Rút vốn trong kỳ</w:t>
            </w:r>
          </w:p>
        </w:tc>
        <w:tc>
          <w:tcPr>
            <w:tcW w:w="2126" w:type="dxa"/>
            <w:gridSpan w:val="2"/>
            <w:vAlign w:val="center"/>
          </w:tcPr>
          <w:p w14:paraId="6CD0E45A"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Trả nợ</w:t>
            </w:r>
          </w:p>
        </w:tc>
        <w:tc>
          <w:tcPr>
            <w:tcW w:w="1014" w:type="dxa"/>
            <w:vMerge w:val="restart"/>
            <w:vAlign w:val="center"/>
          </w:tcPr>
          <w:p w14:paraId="24D550C0"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Dư nợ cuối kỳ</w:t>
            </w:r>
          </w:p>
        </w:tc>
      </w:tr>
      <w:tr w:rsidR="00CC18C9" w:rsidRPr="002D47C0" w14:paraId="7F56B1D3" w14:textId="77777777" w:rsidTr="006A2C86">
        <w:trPr>
          <w:trHeight w:val="770"/>
          <w:tblHeader/>
        </w:trPr>
        <w:tc>
          <w:tcPr>
            <w:tcW w:w="708" w:type="dxa"/>
            <w:vMerge/>
            <w:vAlign w:val="center"/>
          </w:tcPr>
          <w:p w14:paraId="3B1AEB8D"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c>
          <w:tcPr>
            <w:tcW w:w="3232" w:type="dxa"/>
            <w:vMerge/>
            <w:vAlign w:val="center"/>
          </w:tcPr>
          <w:p w14:paraId="12CB4995"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c>
          <w:tcPr>
            <w:tcW w:w="1134" w:type="dxa"/>
            <w:vMerge/>
            <w:vAlign w:val="center"/>
          </w:tcPr>
          <w:p w14:paraId="1BD285F0"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c>
          <w:tcPr>
            <w:tcW w:w="1134" w:type="dxa"/>
            <w:vMerge/>
            <w:vAlign w:val="center"/>
          </w:tcPr>
          <w:p w14:paraId="7669137D"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c>
          <w:tcPr>
            <w:tcW w:w="992" w:type="dxa"/>
            <w:vAlign w:val="center"/>
          </w:tcPr>
          <w:p w14:paraId="381D914E"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Gốc</w:t>
            </w:r>
          </w:p>
        </w:tc>
        <w:tc>
          <w:tcPr>
            <w:tcW w:w="1134" w:type="dxa"/>
            <w:vAlign w:val="center"/>
          </w:tcPr>
          <w:p w14:paraId="615C3094" w14:textId="77777777" w:rsidR="00CC18C9" w:rsidRPr="002D47C0" w:rsidRDefault="00CC18C9"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Lãi, phí</w:t>
            </w:r>
          </w:p>
        </w:tc>
        <w:tc>
          <w:tcPr>
            <w:tcW w:w="1014" w:type="dxa"/>
            <w:vMerge/>
            <w:vAlign w:val="center"/>
          </w:tcPr>
          <w:p w14:paraId="28C09667" w14:textId="77777777" w:rsidR="00CC18C9" w:rsidRPr="002D47C0" w:rsidRDefault="00CC18C9" w:rsidP="00DC417B">
            <w:pPr>
              <w:tabs>
                <w:tab w:val="left" w:pos="6255"/>
              </w:tabs>
              <w:spacing w:before="120" w:after="0"/>
              <w:jc w:val="center"/>
              <w:rPr>
                <w:rFonts w:asciiTheme="majorHAnsi" w:hAnsiTheme="majorHAnsi" w:cstheme="majorHAnsi"/>
                <w:noProof/>
                <w:sz w:val="26"/>
                <w:szCs w:val="26"/>
              </w:rPr>
            </w:pPr>
          </w:p>
        </w:tc>
      </w:tr>
      <w:tr w:rsidR="006A2C86" w:rsidRPr="002D47C0" w14:paraId="47E70AC1" w14:textId="77777777" w:rsidTr="006A2C86">
        <w:trPr>
          <w:trHeight w:val="387"/>
        </w:trPr>
        <w:tc>
          <w:tcPr>
            <w:tcW w:w="708" w:type="dxa"/>
            <w:vAlign w:val="center"/>
          </w:tcPr>
          <w:p w14:paraId="3BF0E5A3" w14:textId="77777777" w:rsidR="006A2C86" w:rsidRPr="002D47C0" w:rsidRDefault="006A2C86" w:rsidP="00DC417B">
            <w:pPr>
              <w:tabs>
                <w:tab w:val="left" w:pos="6255"/>
              </w:tabs>
              <w:spacing w:before="120" w:after="0"/>
              <w:jc w:val="center"/>
              <w:rPr>
                <w:rFonts w:asciiTheme="majorHAnsi" w:hAnsiTheme="majorHAnsi" w:cstheme="majorHAnsi"/>
                <w:noProof/>
                <w:sz w:val="26"/>
                <w:szCs w:val="26"/>
              </w:rPr>
            </w:pPr>
          </w:p>
        </w:tc>
        <w:tc>
          <w:tcPr>
            <w:tcW w:w="3232" w:type="dxa"/>
            <w:vAlign w:val="center"/>
          </w:tcPr>
          <w:p w14:paraId="23A66CF7" w14:textId="77777777" w:rsidR="006A2C86" w:rsidRPr="002D47C0" w:rsidRDefault="006A2C86" w:rsidP="00DC417B">
            <w:pPr>
              <w:tabs>
                <w:tab w:val="left" w:pos="6255"/>
              </w:tabs>
              <w:spacing w:before="120" w:after="0"/>
              <w:jc w:val="center"/>
              <w:rPr>
                <w:rFonts w:asciiTheme="majorHAnsi" w:hAnsiTheme="majorHAnsi" w:cstheme="majorHAnsi"/>
                <w:b/>
                <w:bCs/>
                <w:noProof/>
                <w:sz w:val="26"/>
                <w:szCs w:val="26"/>
              </w:rPr>
            </w:pPr>
            <w:r w:rsidRPr="002D47C0">
              <w:rPr>
                <w:rFonts w:asciiTheme="majorHAnsi" w:hAnsiTheme="majorHAnsi" w:cstheme="majorHAnsi"/>
                <w:b/>
                <w:bCs/>
                <w:noProof/>
                <w:sz w:val="26"/>
                <w:szCs w:val="26"/>
              </w:rPr>
              <w:t>Tổng cộng</w:t>
            </w:r>
          </w:p>
        </w:tc>
        <w:tc>
          <w:tcPr>
            <w:tcW w:w="1134" w:type="dxa"/>
            <w:vAlign w:val="center"/>
          </w:tcPr>
          <w:p w14:paraId="42AF15E6" w14:textId="0A3EC74B" w:rsidR="006A2C86" w:rsidRPr="002D47C0" w:rsidRDefault="006A2C86" w:rsidP="00DC417B">
            <w:pPr>
              <w:tabs>
                <w:tab w:val="left" w:pos="6255"/>
              </w:tabs>
              <w:spacing w:before="120" w:after="0"/>
              <w:jc w:val="right"/>
              <w:rPr>
                <w:rFonts w:asciiTheme="majorHAnsi" w:hAnsiTheme="majorHAnsi" w:cstheme="majorHAnsi"/>
                <w:b/>
                <w:bCs/>
                <w:noProof/>
                <w:sz w:val="26"/>
                <w:szCs w:val="26"/>
              </w:rPr>
            </w:pPr>
            <w:r>
              <w:rPr>
                <w:rFonts w:asciiTheme="majorHAnsi" w:hAnsiTheme="majorHAnsi" w:cstheme="majorHAnsi"/>
                <w:b/>
                <w:bCs/>
                <w:noProof/>
                <w:sz w:val="26"/>
                <w:szCs w:val="26"/>
              </w:rPr>
              <w:t>15.87</w:t>
            </w:r>
            <w:r w:rsidR="00FE765C">
              <w:rPr>
                <w:rFonts w:asciiTheme="majorHAnsi" w:hAnsiTheme="majorHAnsi" w:cstheme="majorHAnsi"/>
                <w:b/>
                <w:bCs/>
                <w:noProof/>
                <w:sz w:val="26"/>
                <w:szCs w:val="26"/>
              </w:rPr>
              <w:t>7</w:t>
            </w:r>
          </w:p>
        </w:tc>
        <w:tc>
          <w:tcPr>
            <w:tcW w:w="1134" w:type="dxa"/>
            <w:vAlign w:val="center"/>
          </w:tcPr>
          <w:p w14:paraId="51E7EE0C" w14:textId="48080656" w:rsidR="006A2C86" w:rsidRPr="002D47C0" w:rsidRDefault="006A2C86" w:rsidP="00DC417B">
            <w:pPr>
              <w:tabs>
                <w:tab w:val="left" w:pos="6255"/>
              </w:tabs>
              <w:spacing w:before="120" w:after="0"/>
              <w:jc w:val="right"/>
              <w:rPr>
                <w:rFonts w:asciiTheme="majorHAnsi" w:hAnsiTheme="majorHAnsi" w:cstheme="majorHAnsi"/>
                <w:b/>
                <w:bCs/>
                <w:noProof/>
                <w:sz w:val="26"/>
                <w:szCs w:val="26"/>
              </w:rPr>
            </w:pPr>
            <w:r>
              <w:rPr>
                <w:rFonts w:asciiTheme="majorHAnsi" w:hAnsiTheme="majorHAnsi" w:cstheme="majorHAnsi"/>
                <w:b/>
                <w:bCs/>
                <w:sz w:val="26"/>
                <w:szCs w:val="26"/>
              </w:rPr>
              <w:t>2.0</w:t>
            </w:r>
            <w:r w:rsidR="00095F5A">
              <w:rPr>
                <w:rFonts w:asciiTheme="majorHAnsi" w:hAnsiTheme="majorHAnsi" w:cstheme="majorHAnsi"/>
                <w:b/>
                <w:bCs/>
                <w:sz w:val="26"/>
                <w:szCs w:val="26"/>
              </w:rPr>
              <w:t>17</w:t>
            </w:r>
          </w:p>
        </w:tc>
        <w:tc>
          <w:tcPr>
            <w:tcW w:w="992" w:type="dxa"/>
            <w:vAlign w:val="center"/>
          </w:tcPr>
          <w:p w14:paraId="49A425DD" w14:textId="71E816FD" w:rsidR="006A2C86" w:rsidRPr="002D47C0" w:rsidRDefault="006A2C86" w:rsidP="00DC417B">
            <w:pPr>
              <w:tabs>
                <w:tab w:val="left" w:pos="6255"/>
              </w:tabs>
              <w:spacing w:before="120" w:after="0"/>
              <w:jc w:val="right"/>
              <w:rPr>
                <w:rFonts w:asciiTheme="majorHAnsi" w:hAnsiTheme="majorHAnsi" w:cstheme="majorHAnsi"/>
                <w:b/>
                <w:bCs/>
                <w:noProof/>
                <w:sz w:val="26"/>
                <w:szCs w:val="26"/>
              </w:rPr>
            </w:pPr>
            <w:r>
              <w:rPr>
                <w:rFonts w:asciiTheme="majorHAnsi" w:hAnsiTheme="majorHAnsi" w:cstheme="majorHAnsi"/>
                <w:b/>
                <w:bCs/>
                <w:noProof/>
                <w:sz w:val="26"/>
                <w:szCs w:val="26"/>
              </w:rPr>
              <w:t>1</w:t>
            </w:r>
            <w:r w:rsidR="00095F5A">
              <w:rPr>
                <w:rFonts w:asciiTheme="majorHAnsi" w:hAnsiTheme="majorHAnsi" w:cstheme="majorHAnsi"/>
                <w:b/>
                <w:bCs/>
                <w:noProof/>
                <w:sz w:val="26"/>
                <w:szCs w:val="26"/>
              </w:rPr>
              <w:t>.788</w:t>
            </w:r>
          </w:p>
        </w:tc>
        <w:tc>
          <w:tcPr>
            <w:tcW w:w="1134" w:type="dxa"/>
            <w:vAlign w:val="center"/>
          </w:tcPr>
          <w:p w14:paraId="394D7184" w14:textId="4D88FD5E" w:rsidR="006A2C86" w:rsidRPr="002D47C0" w:rsidRDefault="00095F5A" w:rsidP="00DC417B">
            <w:pPr>
              <w:tabs>
                <w:tab w:val="left" w:pos="6255"/>
              </w:tabs>
              <w:spacing w:before="120" w:after="0"/>
              <w:jc w:val="right"/>
              <w:rPr>
                <w:rFonts w:asciiTheme="majorHAnsi" w:hAnsiTheme="majorHAnsi" w:cstheme="majorHAnsi"/>
                <w:b/>
                <w:bCs/>
                <w:noProof/>
                <w:sz w:val="26"/>
                <w:szCs w:val="26"/>
              </w:rPr>
            </w:pPr>
            <w:r>
              <w:rPr>
                <w:rFonts w:asciiTheme="majorHAnsi" w:hAnsiTheme="majorHAnsi" w:cstheme="majorHAnsi"/>
                <w:b/>
                <w:bCs/>
                <w:noProof/>
                <w:sz w:val="26"/>
                <w:szCs w:val="26"/>
              </w:rPr>
              <w:t>789</w:t>
            </w:r>
          </w:p>
        </w:tc>
        <w:tc>
          <w:tcPr>
            <w:tcW w:w="1014" w:type="dxa"/>
            <w:vAlign w:val="center"/>
          </w:tcPr>
          <w:p w14:paraId="6B08B3CF" w14:textId="5DC6F8D8" w:rsidR="006A2C86" w:rsidRPr="002D47C0" w:rsidRDefault="006A2C86" w:rsidP="00DC417B">
            <w:pPr>
              <w:tabs>
                <w:tab w:val="left" w:pos="6255"/>
              </w:tabs>
              <w:spacing w:before="120" w:after="0"/>
              <w:jc w:val="right"/>
              <w:rPr>
                <w:rFonts w:asciiTheme="majorHAnsi" w:hAnsiTheme="majorHAnsi" w:cstheme="majorHAnsi"/>
                <w:b/>
                <w:bCs/>
                <w:noProof/>
                <w:sz w:val="26"/>
                <w:szCs w:val="26"/>
              </w:rPr>
            </w:pPr>
            <w:r>
              <w:rPr>
                <w:rFonts w:asciiTheme="majorHAnsi" w:hAnsiTheme="majorHAnsi" w:cstheme="majorHAnsi"/>
                <w:b/>
                <w:bCs/>
                <w:noProof/>
                <w:sz w:val="26"/>
                <w:szCs w:val="26"/>
              </w:rPr>
              <w:t>16.</w:t>
            </w:r>
            <w:r w:rsidR="00095F5A">
              <w:rPr>
                <w:rFonts w:asciiTheme="majorHAnsi" w:hAnsiTheme="majorHAnsi" w:cstheme="majorHAnsi"/>
                <w:b/>
                <w:bCs/>
                <w:noProof/>
                <w:sz w:val="26"/>
                <w:szCs w:val="26"/>
              </w:rPr>
              <w:t>10</w:t>
            </w:r>
            <w:r w:rsidR="00FE765C">
              <w:rPr>
                <w:rFonts w:asciiTheme="majorHAnsi" w:hAnsiTheme="majorHAnsi" w:cstheme="majorHAnsi"/>
                <w:b/>
                <w:bCs/>
                <w:noProof/>
                <w:sz w:val="26"/>
                <w:szCs w:val="26"/>
              </w:rPr>
              <w:t>6</w:t>
            </w:r>
          </w:p>
        </w:tc>
      </w:tr>
      <w:tr w:rsidR="006A2C86" w:rsidRPr="002D47C0" w14:paraId="1B51C6B9" w14:textId="77777777" w:rsidTr="006A2C86">
        <w:trPr>
          <w:trHeight w:val="844"/>
        </w:trPr>
        <w:tc>
          <w:tcPr>
            <w:tcW w:w="708" w:type="dxa"/>
            <w:vAlign w:val="center"/>
          </w:tcPr>
          <w:p w14:paraId="05946004" w14:textId="77777777" w:rsidR="006A2C86" w:rsidRPr="002D47C0" w:rsidRDefault="006A2C86" w:rsidP="00DC417B">
            <w:pPr>
              <w:tabs>
                <w:tab w:val="left" w:pos="6255"/>
              </w:tabs>
              <w:spacing w:before="120" w:after="0"/>
              <w:jc w:val="center"/>
              <w:rPr>
                <w:rFonts w:asciiTheme="majorHAnsi" w:hAnsiTheme="majorHAnsi" w:cstheme="majorHAnsi"/>
                <w:noProof/>
                <w:sz w:val="26"/>
                <w:szCs w:val="26"/>
              </w:rPr>
            </w:pPr>
            <w:r w:rsidRPr="002D47C0">
              <w:rPr>
                <w:rFonts w:asciiTheme="majorHAnsi" w:hAnsiTheme="majorHAnsi" w:cstheme="majorHAnsi"/>
                <w:noProof/>
                <w:sz w:val="26"/>
                <w:szCs w:val="26"/>
              </w:rPr>
              <w:t>1</w:t>
            </w:r>
          </w:p>
        </w:tc>
        <w:tc>
          <w:tcPr>
            <w:tcW w:w="3232" w:type="dxa"/>
            <w:vAlign w:val="center"/>
          </w:tcPr>
          <w:p w14:paraId="28341B06" w14:textId="77777777" w:rsidR="006A2C86" w:rsidRPr="002D47C0" w:rsidRDefault="006A2C86" w:rsidP="00DC417B">
            <w:pPr>
              <w:tabs>
                <w:tab w:val="left" w:pos="6255"/>
              </w:tabs>
              <w:spacing w:before="120" w:after="0"/>
              <w:rPr>
                <w:rFonts w:asciiTheme="majorHAnsi" w:hAnsiTheme="majorHAnsi" w:cstheme="majorHAnsi"/>
                <w:noProof/>
                <w:sz w:val="26"/>
                <w:szCs w:val="26"/>
              </w:rPr>
            </w:pPr>
            <w:r w:rsidRPr="002D47C0">
              <w:rPr>
                <w:rFonts w:asciiTheme="majorHAnsi" w:hAnsiTheme="majorHAnsi" w:cstheme="majorHAnsi"/>
                <w:color w:val="000000"/>
                <w:sz w:val="26"/>
                <w:szCs w:val="26"/>
              </w:rPr>
              <w:t>Dự án Sửa chữa và nâng cao an toàn đập</w:t>
            </w:r>
          </w:p>
        </w:tc>
        <w:tc>
          <w:tcPr>
            <w:tcW w:w="1134" w:type="dxa"/>
            <w:vAlign w:val="center"/>
          </w:tcPr>
          <w:p w14:paraId="71FD770A" w14:textId="3408404A" w:rsidR="006A2C86" w:rsidRPr="002D47C0" w:rsidRDefault="006A2C86"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sz w:val="26"/>
                <w:szCs w:val="26"/>
              </w:rPr>
              <w:t>2.205</w:t>
            </w:r>
          </w:p>
        </w:tc>
        <w:tc>
          <w:tcPr>
            <w:tcW w:w="1134" w:type="dxa"/>
            <w:vAlign w:val="center"/>
          </w:tcPr>
          <w:p w14:paraId="23CCADE0" w14:textId="2F85F9CA" w:rsidR="006A2C86" w:rsidRPr="002D47C0" w:rsidRDefault="006A2C86" w:rsidP="00DC417B">
            <w:pPr>
              <w:tabs>
                <w:tab w:val="left" w:pos="6255"/>
              </w:tabs>
              <w:spacing w:before="120" w:after="0"/>
              <w:jc w:val="right"/>
              <w:rPr>
                <w:rFonts w:asciiTheme="majorHAnsi" w:hAnsiTheme="majorHAnsi" w:cstheme="majorHAnsi"/>
                <w:noProof/>
                <w:sz w:val="26"/>
                <w:szCs w:val="26"/>
              </w:rPr>
            </w:pPr>
            <w:r w:rsidRPr="002D47C0">
              <w:rPr>
                <w:rFonts w:asciiTheme="majorHAnsi" w:hAnsiTheme="majorHAnsi" w:cstheme="majorHAnsi"/>
                <w:noProof/>
                <w:sz w:val="26"/>
                <w:szCs w:val="26"/>
              </w:rPr>
              <w:t>0</w:t>
            </w:r>
          </w:p>
        </w:tc>
        <w:tc>
          <w:tcPr>
            <w:tcW w:w="992" w:type="dxa"/>
            <w:vAlign w:val="center"/>
          </w:tcPr>
          <w:p w14:paraId="7E372BEF" w14:textId="049B20A7" w:rsidR="006A2C86" w:rsidRPr="002D47C0" w:rsidRDefault="006A2C86"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1</w:t>
            </w:r>
            <w:r w:rsidR="00095F5A">
              <w:rPr>
                <w:rFonts w:asciiTheme="majorHAnsi" w:hAnsiTheme="majorHAnsi" w:cstheme="majorHAnsi"/>
                <w:noProof/>
                <w:sz w:val="26"/>
                <w:szCs w:val="26"/>
              </w:rPr>
              <w:t>85</w:t>
            </w:r>
          </w:p>
        </w:tc>
        <w:tc>
          <w:tcPr>
            <w:tcW w:w="1134" w:type="dxa"/>
            <w:vAlign w:val="center"/>
          </w:tcPr>
          <w:p w14:paraId="259D6D8E" w14:textId="0DD9E46F" w:rsidR="006A2C86" w:rsidRPr="002D47C0" w:rsidRDefault="00095F5A"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41</w:t>
            </w:r>
          </w:p>
        </w:tc>
        <w:tc>
          <w:tcPr>
            <w:tcW w:w="1014" w:type="dxa"/>
            <w:vAlign w:val="center"/>
          </w:tcPr>
          <w:p w14:paraId="2380B2A2" w14:textId="73980A25" w:rsidR="006A2C86" w:rsidRPr="002D47C0" w:rsidRDefault="006A2C86"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2.0</w:t>
            </w:r>
            <w:r w:rsidR="00095F5A">
              <w:rPr>
                <w:rFonts w:asciiTheme="majorHAnsi" w:hAnsiTheme="majorHAnsi" w:cstheme="majorHAnsi"/>
                <w:noProof/>
                <w:sz w:val="26"/>
                <w:szCs w:val="26"/>
              </w:rPr>
              <w:t>20</w:t>
            </w:r>
          </w:p>
        </w:tc>
      </w:tr>
      <w:tr w:rsidR="006A2C86" w:rsidRPr="002D47C0" w14:paraId="016C629B" w14:textId="77777777" w:rsidTr="006A2C86">
        <w:trPr>
          <w:trHeight w:val="683"/>
        </w:trPr>
        <w:tc>
          <w:tcPr>
            <w:tcW w:w="708" w:type="dxa"/>
            <w:vAlign w:val="center"/>
          </w:tcPr>
          <w:p w14:paraId="2B4160D4" w14:textId="77777777" w:rsidR="006A2C86" w:rsidRPr="002D47C0" w:rsidRDefault="006A2C86" w:rsidP="00DC417B">
            <w:pPr>
              <w:tabs>
                <w:tab w:val="left" w:pos="6255"/>
              </w:tabs>
              <w:spacing w:before="120" w:after="0"/>
              <w:jc w:val="center"/>
              <w:rPr>
                <w:rFonts w:asciiTheme="majorHAnsi" w:hAnsiTheme="majorHAnsi" w:cstheme="majorHAnsi"/>
                <w:noProof/>
                <w:sz w:val="26"/>
                <w:szCs w:val="26"/>
              </w:rPr>
            </w:pPr>
            <w:r w:rsidRPr="002D47C0">
              <w:rPr>
                <w:rFonts w:asciiTheme="majorHAnsi" w:hAnsiTheme="majorHAnsi" w:cstheme="majorHAnsi"/>
                <w:noProof/>
                <w:sz w:val="26"/>
                <w:szCs w:val="26"/>
              </w:rPr>
              <w:t>2</w:t>
            </w:r>
          </w:p>
        </w:tc>
        <w:tc>
          <w:tcPr>
            <w:tcW w:w="3232" w:type="dxa"/>
            <w:vAlign w:val="center"/>
          </w:tcPr>
          <w:p w14:paraId="062C72A5" w14:textId="77777777" w:rsidR="006A2C86" w:rsidRPr="002D47C0" w:rsidRDefault="006A2C86" w:rsidP="00DC417B">
            <w:pPr>
              <w:tabs>
                <w:tab w:val="left" w:pos="6255"/>
              </w:tabs>
              <w:spacing w:before="120" w:after="0"/>
              <w:rPr>
                <w:rFonts w:asciiTheme="majorHAnsi" w:hAnsiTheme="majorHAnsi" w:cstheme="majorHAnsi"/>
                <w:noProof/>
                <w:sz w:val="26"/>
                <w:szCs w:val="26"/>
              </w:rPr>
            </w:pPr>
            <w:r w:rsidRPr="002D47C0">
              <w:rPr>
                <w:rFonts w:asciiTheme="majorHAnsi" w:hAnsiTheme="majorHAnsi" w:cstheme="majorHAnsi"/>
                <w:color w:val="000000"/>
                <w:sz w:val="26"/>
                <w:szCs w:val="26"/>
              </w:rPr>
              <w:t>Dự án Tăng cường quản lý đất đai và cơ sở dữ liệu đất đai</w:t>
            </w:r>
          </w:p>
        </w:tc>
        <w:tc>
          <w:tcPr>
            <w:tcW w:w="1134" w:type="dxa"/>
            <w:vAlign w:val="center"/>
          </w:tcPr>
          <w:p w14:paraId="7236DE4F" w14:textId="655E1162" w:rsidR="006A2C86" w:rsidRPr="002D47C0" w:rsidRDefault="006A2C86" w:rsidP="00DC417B">
            <w:pPr>
              <w:tabs>
                <w:tab w:val="left" w:pos="6255"/>
              </w:tabs>
              <w:spacing w:before="120" w:after="0"/>
              <w:jc w:val="right"/>
              <w:rPr>
                <w:rFonts w:asciiTheme="majorHAnsi" w:hAnsiTheme="majorHAnsi" w:cstheme="majorHAnsi"/>
                <w:noProof/>
                <w:sz w:val="26"/>
                <w:szCs w:val="26"/>
              </w:rPr>
            </w:pPr>
            <w:r w:rsidRPr="0005455B">
              <w:rPr>
                <w:rFonts w:asciiTheme="majorHAnsi" w:hAnsiTheme="majorHAnsi" w:cstheme="majorHAnsi"/>
                <w:noProof/>
                <w:sz w:val="26"/>
                <w:szCs w:val="26"/>
              </w:rPr>
              <w:t>179</w:t>
            </w:r>
          </w:p>
        </w:tc>
        <w:tc>
          <w:tcPr>
            <w:tcW w:w="1134" w:type="dxa"/>
            <w:vAlign w:val="center"/>
          </w:tcPr>
          <w:p w14:paraId="3DFB69A5" w14:textId="5398EF50" w:rsidR="006A2C86" w:rsidRPr="002D47C0" w:rsidRDefault="006A2C86"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8</w:t>
            </w:r>
            <w:r w:rsidR="00FE61C2">
              <w:rPr>
                <w:rFonts w:asciiTheme="majorHAnsi" w:hAnsiTheme="majorHAnsi" w:cstheme="majorHAnsi"/>
                <w:noProof/>
                <w:sz w:val="26"/>
                <w:szCs w:val="26"/>
              </w:rPr>
              <w:t>0</w:t>
            </w:r>
          </w:p>
        </w:tc>
        <w:tc>
          <w:tcPr>
            <w:tcW w:w="992" w:type="dxa"/>
            <w:vAlign w:val="center"/>
          </w:tcPr>
          <w:p w14:paraId="7110BCF9" w14:textId="359F9F06" w:rsidR="006A2C86" w:rsidRPr="002D47C0" w:rsidRDefault="00095F5A"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64</w:t>
            </w:r>
          </w:p>
        </w:tc>
        <w:tc>
          <w:tcPr>
            <w:tcW w:w="1134" w:type="dxa"/>
            <w:vAlign w:val="center"/>
          </w:tcPr>
          <w:p w14:paraId="2A2E9B16" w14:textId="2A240046" w:rsidR="006A2C86" w:rsidRPr="002D47C0" w:rsidRDefault="00095F5A"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6</w:t>
            </w:r>
          </w:p>
        </w:tc>
        <w:tc>
          <w:tcPr>
            <w:tcW w:w="1014" w:type="dxa"/>
            <w:vAlign w:val="center"/>
          </w:tcPr>
          <w:p w14:paraId="590073EE" w14:textId="4C6FDE0E" w:rsidR="006A2C86" w:rsidRPr="002D47C0" w:rsidRDefault="00095F5A"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195</w:t>
            </w:r>
          </w:p>
        </w:tc>
      </w:tr>
      <w:tr w:rsidR="006A2C86" w:rsidRPr="002D47C0" w14:paraId="116D3FAA" w14:textId="77777777" w:rsidTr="006A2C86">
        <w:tc>
          <w:tcPr>
            <w:tcW w:w="708" w:type="dxa"/>
            <w:vAlign w:val="center"/>
          </w:tcPr>
          <w:p w14:paraId="360F926D" w14:textId="77777777" w:rsidR="006A2C86" w:rsidRPr="002D47C0" w:rsidRDefault="006A2C86" w:rsidP="00DC417B">
            <w:pPr>
              <w:tabs>
                <w:tab w:val="left" w:pos="6255"/>
              </w:tabs>
              <w:spacing w:before="120" w:after="0"/>
              <w:jc w:val="center"/>
              <w:rPr>
                <w:rFonts w:asciiTheme="majorHAnsi" w:hAnsiTheme="majorHAnsi" w:cstheme="majorHAnsi"/>
                <w:noProof/>
                <w:sz w:val="26"/>
                <w:szCs w:val="26"/>
              </w:rPr>
            </w:pPr>
            <w:r w:rsidRPr="002D47C0">
              <w:rPr>
                <w:rFonts w:asciiTheme="majorHAnsi" w:hAnsiTheme="majorHAnsi" w:cstheme="majorHAnsi"/>
                <w:noProof/>
                <w:sz w:val="26"/>
                <w:szCs w:val="26"/>
              </w:rPr>
              <w:t>3</w:t>
            </w:r>
          </w:p>
        </w:tc>
        <w:tc>
          <w:tcPr>
            <w:tcW w:w="3232" w:type="dxa"/>
            <w:vAlign w:val="center"/>
          </w:tcPr>
          <w:p w14:paraId="0E712955" w14:textId="77777777" w:rsidR="006A2C86" w:rsidRPr="002D47C0" w:rsidRDefault="006A2C86" w:rsidP="00DC417B">
            <w:pPr>
              <w:tabs>
                <w:tab w:val="left" w:pos="6255"/>
              </w:tabs>
              <w:spacing w:before="120" w:after="0"/>
              <w:rPr>
                <w:rFonts w:asciiTheme="majorHAnsi" w:hAnsiTheme="majorHAnsi" w:cstheme="majorHAnsi"/>
                <w:noProof/>
                <w:spacing w:val="-2"/>
                <w:sz w:val="26"/>
                <w:szCs w:val="26"/>
              </w:rPr>
            </w:pPr>
            <w:r w:rsidRPr="002D47C0">
              <w:rPr>
                <w:rFonts w:asciiTheme="majorHAnsi" w:hAnsiTheme="majorHAnsi" w:cstheme="majorHAnsi"/>
                <w:color w:val="000000"/>
                <w:spacing w:val="-2"/>
                <w:sz w:val="26"/>
                <w:szCs w:val="26"/>
              </w:rPr>
              <w:t>Dự án Nâng cao hiệu quả sử dụng nước ở các tỉnh bị ảnh hưởng bởi hạn hán</w:t>
            </w:r>
          </w:p>
        </w:tc>
        <w:tc>
          <w:tcPr>
            <w:tcW w:w="1134" w:type="dxa"/>
            <w:vAlign w:val="center"/>
          </w:tcPr>
          <w:p w14:paraId="264B56A1" w14:textId="71CE7FB2" w:rsidR="006A2C86" w:rsidRPr="002D47C0" w:rsidRDefault="006A2C86" w:rsidP="00DC417B">
            <w:pPr>
              <w:tabs>
                <w:tab w:val="left" w:pos="6255"/>
              </w:tabs>
              <w:spacing w:before="120" w:after="0"/>
              <w:jc w:val="right"/>
              <w:rPr>
                <w:rFonts w:asciiTheme="majorHAnsi" w:hAnsiTheme="majorHAnsi" w:cstheme="majorHAnsi"/>
                <w:noProof/>
                <w:sz w:val="26"/>
                <w:szCs w:val="26"/>
              </w:rPr>
            </w:pPr>
            <w:r w:rsidRPr="002D47C0">
              <w:rPr>
                <w:rFonts w:asciiTheme="majorHAnsi" w:hAnsiTheme="majorHAnsi" w:cstheme="majorHAnsi"/>
                <w:noProof/>
                <w:sz w:val="26"/>
                <w:szCs w:val="26"/>
              </w:rPr>
              <w:t>181</w:t>
            </w:r>
          </w:p>
        </w:tc>
        <w:tc>
          <w:tcPr>
            <w:tcW w:w="1134" w:type="dxa"/>
            <w:vAlign w:val="center"/>
          </w:tcPr>
          <w:p w14:paraId="33473388" w14:textId="1A05CD06" w:rsidR="006A2C86" w:rsidRPr="002D47C0" w:rsidRDefault="006A2C86" w:rsidP="00DC417B">
            <w:pPr>
              <w:tabs>
                <w:tab w:val="left" w:pos="6255"/>
              </w:tabs>
              <w:spacing w:before="120" w:after="0"/>
              <w:jc w:val="right"/>
              <w:rPr>
                <w:rFonts w:asciiTheme="majorHAnsi" w:hAnsiTheme="majorHAnsi" w:cstheme="majorHAnsi"/>
                <w:noProof/>
                <w:sz w:val="26"/>
                <w:szCs w:val="26"/>
              </w:rPr>
            </w:pPr>
          </w:p>
        </w:tc>
        <w:tc>
          <w:tcPr>
            <w:tcW w:w="992" w:type="dxa"/>
            <w:vAlign w:val="center"/>
          </w:tcPr>
          <w:p w14:paraId="4D90C877" w14:textId="0CE72CA1" w:rsidR="006A2C86" w:rsidRPr="002D47C0" w:rsidRDefault="00095F5A"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9</w:t>
            </w:r>
          </w:p>
        </w:tc>
        <w:tc>
          <w:tcPr>
            <w:tcW w:w="1134" w:type="dxa"/>
            <w:vAlign w:val="center"/>
          </w:tcPr>
          <w:p w14:paraId="466751D3" w14:textId="11A91BCC" w:rsidR="006A2C86" w:rsidRPr="002D47C0" w:rsidRDefault="00095F5A"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4</w:t>
            </w:r>
          </w:p>
        </w:tc>
        <w:tc>
          <w:tcPr>
            <w:tcW w:w="1014" w:type="dxa"/>
            <w:vAlign w:val="center"/>
          </w:tcPr>
          <w:p w14:paraId="04BAE845" w14:textId="63B0147E" w:rsidR="006A2C86" w:rsidRPr="002D47C0" w:rsidRDefault="006A2C86"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noProof/>
                <w:sz w:val="26"/>
                <w:szCs w:val="26"/>
              </w:rPr>
              <w:t>17</w:t>
            </w:r>
            <w:r w:rsidR="00095F5A">
              <w:rPr>
                <w:rFonts w:asciiTheme="majorHAnsi" w:hAnsiTheme="majorHAnsi" w:cstheme="majorHAnsi"/>
                <w:noProof/>
                <w:sz w:val="26"/>
                <w:szCs w:val="26"/>
              </w:rPr>
              <w:t>2</w:t>
            </w:r>
          </w:p>
        </w:tc>
      </w:tr>
      <w:tr w:rsidR="006A2C86" w:rsidRPr="002D47C0" w14:paraId="09DE9493" w14:textId="77777777" w:rsidTr="006A2C86">
        <w:tc>
          <w:tcPr>
            <w:tcW w:w="708" w:type="dxa"/>
            <w:vAlign w:val="center"/>
          </w:tcPr>
          <w:p w14:paraId="273010C3" w14:textId="77777777" w:rsidR="006A2C86" w:rsidRPr="002D47C0" w:rsidRDefault="006A2C86" w:rsidP="00DC417B">
            <w:pPr>
              <w:tabs>
                <w:tab w:val="left" w:pos="6255"/>
              </w:tabs>
              <w:spacing w:before="120" w:after="0"/>
              <w:jc w:val="center"/>
              <w:rPr>
                <w:rFonts w:asciiTheme="majorHAnsi" w:hAnsiTheme="majorHAnsi" w:cstheme="majorHAnsi"/>
                <w:noProof/>
                <w:sz w:val="26"/>
                <w:szCs w:val="26"/>
              </w:rPr>
            </w:pPr>
            <w:r w:rsidRPr="002D47C0">
              <w:rPr>
                <w:rFonts w:asciiTheme="majorHAnsi" w:hAnsiTheme="majorHAnsi" w:cstheme="majorHAnsi"/>
                <w:noProof/>
                <w:sz w:val="26"/>
                <w:szCs w:val="26"/>
              </w:rPr>
              <w:t>4</w:t>
            </w:r>
          </w:p>
        </w:tc>
        <w:tc>
          <w:tcPr>
            <w:tcW w:w="3232" w:type="dxa"/>
            <w:vAlign w:val="center"/>
          </w:tcPr>
          <w:p w14:paraId="79FFBE8F" w14:textId="77777777" w:rsidR="006A2C86" w:rsidRPr="002D47C0" w:rsidRDefault="006A2C86" w:rsidP="00DC417B">
            <w:pPr>
              <w:tabs>
                <w:tab w:val="left" w:pos="6255"/>
              </w:tabs>
              <w:spacing w:before="120" w:after="0"/>
              <w:rPr>
                <w:rFonts w:asciiTheme="majorHAnsi" w:hAnsiTheme="majorHAnsi" w:cstheme="majorHAnsi"/>
                <w:noProof/>
                <w:sz w:val="26"/>
                <w:szCs w:val="26"/>
              </w:rPr>
            </w:pPr>
            <w:r w:rsidRPr="002D47C0">
              <w:rPr>
                <w:rFonts w:asciiTheme="majorHAnsi" w:hAnsiTheme="majorHAnsi" w:cstheme="majorHAnsi"/>
                <w:color w:val="000000"/>
                <w:sz w:val="26"/>
                <w:szCs w:val="26"/>
              </w:rPr>
              <w:t>Dự án Môi trường bền vững các thành phố duyên hải - Tiểu dự án TP Nha Trang</w:t>
            </w:r>
          </w:p>
        </w:tc>
        <w:tc>
          <w:tcPr>
            <w:tcW w:w="1134" w:type="dxa"/>
            <w:vAlign w:val="center"/>
          </w:tcPr>
          <w:p w14:paraId="633E7D37" w14:textId="572F1A59" w:rsidR="006A2C86" w:rsidRPr="002D47C0" w:rsidRDefault="006A2C86" w:rsidP="00DC417B">
            <w:pPr>
              <w:tabs>
                <w:tab w:val="left" w:pos="6255"/>
              </w:tabs>
              <w:spacing w:before="120" w:after="0"/>
              <w:jc w:val="right"/>
              <w:rPr>
                <w:rFonts w:asciiTheme="majorHAnsi" w:hAnsiTheme="majorHAnsi" w:cstheme="majorHAnsi"/>
                <w:noProof/>
                <w:sz w:val="26"/>
                <w:szCs w:val="26"/>
              </w:rPr>
            </w:pPr>
            <w:r>
              <w:rPr>
                <w:rFonts w:asciiTheme="majorHAnsi" w:hAnsiTheme="majorHAnsi" w:cstheme="majorHAnsi"/>
                <w:sz w:val="26"/>
                <w:szCs w:val="26"/>
              </w:rPr>
              <w:t>13.31</w:t>
            </w:r>
            <w:r w:rsidR="00FE765C">
              <w:rPr>
                <w:rFonts w:asciiTheme="majorHAnsi" w:hAnsiTheme="majorHAnsi" w:cstheme="majorHAnsi"/>
                <w:sz w:val="26"/>
                <w:szCs w:val="26"/>
              </w:rPr>
              <w:t>2</w:t>
            </w:r>
          </w:p>
        </w:tc>
        <w:tc>
          <w:tcPr>
            <w:tcW w:w="1134" w:type="dxa"/>
            <w:vAlign w:val="center"/>
          </w:tcPr>
          <w:p w14:paraId="6F569E30" w14:textId="3B3A27AA" w:rsidR="006A2C86" w:rsidRPr="002D47C0" w:rsidRDefault="006A2C86" w:rsidP="00DC417B">
            <w:pPr>
              <w:tabs>
                <w:tab w:val="left" w:pos="6255"/>
              </w:tabs>
              <w:spacing w:before="120" w:after="0"/>
              <w:jc w:val="right"/>
              <w:rPr>
                <w:rFonts w:asciiTheme="majorHAnsi" w:hAnsiTheme="majorHAnsi" w:cstheme="majorHAnsi"/>
                <w:sz w:val="26"/>
                <w:szCs w:val="26"/>
              </w:rPr>
            </w:pPr>
            <w:r>
              <w:rPr>
                <w:rFonts w:asciiTheme="majorHAnsi" w:hAnsiTheme="majorHAnsi" w:cstheme="majorHAnsi"/>
                <w:sz w:val="26"/>
                <w:szCs w:val="26"/>
              </w:rPr>
              <w:t>1.9</w:t>
            </w:r>
            <w:r w:rsidR="00095F5A">
              <w:rPr>
                <w:rFonts w:asciiTheme="majorHAnsi" w:hAnsiTheme="majorHAnsi" w:cstheme="majorHAnsi"/>
                <w:sz w:val="26"/>
                <w:szCs w:val="26"/>
              </w:rPr>
              <w:t>37</w:t>
            </w:r>
          </w:p>
        </w:tc>
        <w:tc>
          <w:tcPr>
            <w:tcW w:w="992" w:type="dxa"/>
            <w:vAlign w:val="center"/>
          </w:tcPr>
          <w:p w14:paraId="68FF9743" w14:textId="467E8FA1" w:rsidR="006A2C86" w:rsidRPr="002D47C0" w:rsidRDefault="006A2C86" w:rsidP="00DC417B">
            <w:pPr>
              <w:tabs>
                <w:tab w:val="left" w:pos="6255"/>
              </w:tabs>
              <w:spacing w:before="120" w:after="0"/>
              <w:jc w:val="right"/>
              <w:rPr>
                <w:rFonts w:asciiTheme="majorHAnsi" w:hAnsiTheme="majorHAnsi" w:cstheme="majorHAnsi"/>
                <w:sz w:val="26"/>
                <w:szCs w:val="26"/>
              </w:rPr>
            </w:pPr>
            <w:r>
              <w:rPr>
                <w:rFonts w:asciiTheme="majorHAnsi" w:hAnsiTheme="majorHAnsi" w:cstheme="majorHAnsi"/>
                <w:sz w:val="26"/>
                <w:szCs w:val="26"/>
              </w:rPr>
              <w:t>1.5</w:t>
            </w:r>
            <w:r w:rsidR="00095F5A">
              <w:rPr>
                <w:rFonts w:asciiTheme="majorHAnsi" w:hAnsiTheme="majorHAnsi" w:cstheme="majorHAnsi"/>
                <w:sz w:val="26"/>
                <w:szCs w:val="26"/>
              </w:rPr>
              <w:t>29</w:t>
            </w:r>
          </w:p>
        </w:tc>
        <w:tc>
          <w:tcPr>
            <w:tcW w:w="1134" w:type="dxa"/>
            <w:vAlign w:val="center"/>
          </w:tcPr>
          <w:p w14:paraId="305AE10C" w14:textId="5DBAC55D" w:rsidR="006A2C86" w:rsidRPr="002D47C0" w:rsidRDefault="00095F5A" w:rsidP="00DC417B">
            <w:pPr>
              <w:tabs>
                <w:tab w:val="left" w:pos="6255"/>
              </w:tabs>
              <w:spacing w:before="120" w:after="0"/>
              <w:jc w:val="right"/>
              <w:rPr>
                <w:rFonts w:asciiTheme="majorHAnsi" w:hAnsiTheme="majorHAnsi" w:cstheme="majorHAnsi"/>
                <w:sz w:val="26"/>
                <w:szCs w:val="26"/>
              </w:rPr>
            </w:pPr>
            <w:r>
              <w:rPr>
                <w:rFonts w:asciiTheme="majorHAnsi" w:hAnsiTheme="majorHAnsi" w:cstheme="majorHAnsi"/>
                <w:sz w:val="26"/>
                <w:szCs w:val="26"/>
              </w:rPr>
              <w:t>737</w:t>
            </w:r>
          </w:p>
        </w:tc>
        <w:tc>
          <w:tcPr>
            <w:tcW w:w="1014" w:type="dxa"/>
            <w:vAlign w:val="center"/>
          </w:tcPr>
          <w:p w14:paraId="29785EEE" w14:textId="77D2D8EB" w:rsidR="006A2C86" w:rsidRPr="002D47C0" w:rsidRDefault="006A2C86" w:rsidP="00DC417B">
            <w:pPr>
              <w:tabs>
                <w:tab w:val="left" w:pos="6255"/>
              </w:tabs>
              <w:spacing w:before="120" w:after="0"/>
              <w:jc w:val="right"/>
              <w:rPr>
                <w:rFonts w:asciiTheme="majorHAnsi" w:hAnsiTheme="majorHAnsi" w:cstheme="majorHAnsi"/>
                <w:sz w:val="26"/>
                <w:szCs w:val="26"/>
              </w:rPr>
            </w:pPr>
            <w:r>
              <w:rPr>
                <w:rFonts w:asciiTheme="majorHAnsi" w:hAnsiTheme="majorHAnsi" w:cstheme="majorHAnsi"/>
                <w:sz w:val="26"/>
                <w:szCs w:val="26"/>
              </w:rPr>
              <w:t>13.7</w:t>
            </w:r>
            <w:r w:rsidR="00095F5A">
              <w:rPr>
                <w:rFonts w:asciiTheme="majorHAnsi" w:hAnsiTheme="majorHAnsi" w:cstheme="majorHAnsi"/>
                <w:sz w:val="26"/>
                <w:szCs w:val="26"/>
              </w:rPr>
              <w:t>1</w:t>
            </w:r>
            <w:r w:rsidR="00FE765C">
              <w:rPr>
                <w:rFonts w:asciiTheme="majorHAnsi" w:hAnsiTheme="majorHAnsi" w:cstheme="majorHAnsi"/>
                <w:sz w:val="26"/>
                <w:szCs w:val="26"/>
              </w:rPr>
              <w:t>9</w:t>
            </w:r>
          </w:p>
        </w:tc>
      </w:tr>
    </w:tbl>
    <w:bookmarkEnd w:id="1"/>
    <w:p w14:paraId="38957CEA" w14:textId="3F7C9363" w:rsidR="002D47C0" w:rsidRDefault="002D47C0" w:rsidP="00DC417B">
      <w:pPr>
        <w:tabs>
          <w:tab w:val="left" w:pos="6255"/>
        </w:tabs>
        <w:spacing w:before="120" w:after="0"/>
        <w:ind w:firstLine="720"/>
        <w:jc w:val="center"/>
        <w:rPr>
          <w:bCs/>
          <w:i/>
          <w:iCs/>
          <w:noProof/>
        </w:rPr>
      </w:pPr>
      <w:r>
        <w:rPr>
          <w:bCs/>
          <w:i/>
          <w:iCs/>
          <w:noProof/>
        </w:rPr>
        <w:t xml:space="preserve">(chi tiết tại các </w:t>
      </w:r>
      <w:r w:rsidR="006A2C86">
        <w:rPr>
          <w:bCs/>
          <w:i/>
          <w:iCs/>
          <w:noProof/>
        </w:rPr>
        <w:t>m</w:t>
      </w:r>
      <w:r>
        <w:rPr>
          <w:bCs/>
          <w:i/>
          <w:iCs/>
          <w:noProof/>
        </w:rPr>
        <w:t xml:space="preserve">ẫu biểu </w:t>
      </w:r>
      <w:r w:rsidR="00FE765C">
        <w:rPr>
          <w:bCs/>
          <w:i/>
          <w:iCs/>
          <w:noProof/>
        </w:rPr>
        <w:t xml:space="preserve">1.01, 1.02 - </w:t>
      </w:r>
      <w:r w:rsidR="00D07A54">
        <w:rPr>
          <w:bCs/>
          <w:i/>
          <w:iCs/>
          <w:noProof/>
        </w:rPr>
        <w:t xml:space="preserve">Thông tư </w:t>
      </w:r>
      <w:r w:rsidR="00D07A54" w:rsidRPr="00D07A54">
        <w:rPr>
          <w:bCs/>
          <w:i/>
          <w:iCs/>
          <w:noProof/>
        </w:rPr>
        <w:t xml:space="preserve">số </w:t>
      </w:r>
      <w:r w:rsidR="00D07A54" w:rsidRPr="00D07A54">
        <w:rPr>
          <w:i/>
          <w:noProof/>
          <w:szCs w:val="28"/>
        </w:rPr>
        <w:t>80/2018/TT-BTC</w:t>
      </w:r>
      <w:r w:rsidRPr="00D07A54">
        <w:rPr>
          <w:bCs/>
          <w:i/>
          <w:iCs/>
          <w:noProof/>
        </w:rPr>
        <w:t>)</w:t>
      </w:r>
    </w:p>
    <w:p w14:paraId="65A44DC8" w14:textId="54667A6B" w:rsidR="004F65E7" w:rsidRPr="00D07A54" w:rsidRDefault="004F65E7" w:rsidP="00DC417B">
      <w:pPr>
        <w:tabs>
          <w:tab w:val="left" w:pos="6255"/>
        </w:tabs>
        <w:spacing w:before="120" w:after="0"/>
        <w:ind w:firstLine="720"/>
        <w:jc w:val="both"/>
        <w:rPr>
          <w:b/>
          <w:bCs/>
          <w:iCs/>
          <w:noProof/>
        </w:rPr>
      </w:pPr>
      <w:r w:rsidRPr="00D07A54">
        <w:rPr>
          <w:b/>
          <w:bCs/>
          <w:iCs/>
          <w:noProof/>
        </w:rPr>
        <w:t>Ghi chú:</w:t>
      </w:r>
    </w:p>
    <w:bookmarkEnd w:id="0"/>
    <w:p w14:paraId="211D31A0" w14:textId="292F080B" w:rsidR="006A2C86" w:rsidRDefault="006A2C86" w:rsidP="00DC417B">
      <w:pPr>
        <w:tabs>
          <w:tab w:val="left" w:pos="6255"/>
        </w:tabs>
        <w:spacing w:before="120" w:after="0"/>
        <w:ind w:firstLine="720"/>
        <w:jc w:val="both"/>
        <w:rPr>
          <w:bCs/>
          <w:noProof/>
          <w:szCs w:val="28"/>
        </w:rPr>
      </w:pPr>
      <w:r>
        <w:rPr>
          <w:bCs/>
          <w:i/>
          <w:iCs/>
          <w:noProof/>
          <w:szCs w:val="28"/>
        </w:rPr>
        <w:t>-</w:t>
      </w:r>
      <w:r>
        <w:rPr>
          <w:bCs/>
          <w:noProof/>
          <w:szCs w:val="28"/>
        </w:rPr>
        <w:t xml:space="preserve"> Số dư đầu kỳ của các dự án là số dư nợ đến cuối năm 2023 đã ký đối chiếu giữa Bộ Tài chính (Cục Quản lý Nợ và Tài chính đối ngoại) và Sở Tài chính ngày 25/04/2024.</w:t>
      </w:r>
      <w:r w:rsidR="00095F5A">
        <w:rPr>
          <w:bCs/>
          <w:noProof/>
          <w:szCs w:val="28"/>
        </w:rPr>
        <w:t xml:space="preserve"> </w:t>
      </w:r>
    </w:p>
    <w:p w14:paraId="7805877D" w14:textId="26E63068" w:rsidR="006A2C86" w:rsidRPr="00085D35" w:rsidRDefault="006A2C86" w:rsidP="00DC417B">
      <w:pPr>
        <w:tabs>
          <w:tab w:val="left" w:pos="6255"/>
        </w:tabs>
        <w:spacing w:before="120" w:after="0"/>
        <w:ind w:firstLine="720"/>
        <w:jc w:val="both"/>
        <w:rPr>
          <w:bCs/>
          <w:noProof/>
          <w:szCs w:val="28"/>
        </w:rPr>
      </w:pPr>
      <w:r>
        <w:rPr>
          <w:bCs/>
          <w:noProof/>
          <w:szCs w:val="28"/>
        </w:rPr>
        <w:t xml:space="preserve">-  </w:t>
      </w:r>
      <w:r w:rsidRPr="00085D35">
        <w:rPr>
          <w:bCs/>
          <w:noProof/>
          <w:szCs w:val="28"/>
        </w:rPr>
        <w:t xml:space="preserve">Tại khoản 1 Điều 4 </w:t>
      </w:r>
      <w:r w:rsidRPr="00085D35">
        <w:rPr>
          <w:szCs w:val="28"/>
        </w:rPr>
        <w:t xml:space="preserve">Thông tư số </w:t>
      </w:r>
      <w:r w:rsidRPr="00085D35">
        <w:rPr>
          <w:noProof/>
          <w:szCs w:val="28"/>
        </w:rPr>
        <w:t xml:space="preserve">80/2018/TT-BTC </w:t>
      </w:r>
      <w:r w:rsidRPr="00085D35">
        <w:rPr>
          <w:szCs w:val="28"/>
        </w:rPr>
        <w:t>ngày 28/8/2018, Bộ Tài chính quy định</w:t>
      </w:r>
      <w:r w:rsidRPr="00085D35">
        <w:rPr>
          <w:bCs/>
          <w:noProof/>
          <w:szCs w:val="28"/>
        </w:rPr>
        <w:t xml:space="preserve"> số liệu về trị giá vay lại, số dư nợ được lập theo nguyên tệ vay, và quy đổi sang USD và VNĐ theo tỷ giá hạch toán ngân sách nhà nước do Bộ Tài chính công bố, áp dụng vào ngày cuối cùng của kỳ báo cáo. Căn cứ quy định nêu trên, </w:t>
      </w:r>
      <w:r>
        <w:rPr>
          <w:bCs/>
          <w:noProof/>
          <w:szCs w:val="28"/>
        </w:rPr>
        <w:t>dư nợ đầu kỳ và số rút vốn</w:t>
      </w:r>
      <w:r w:rsidRPr="00085D35">
        <w:rPr>
          <w:bCs/>
          <w:noProof/>
          <w:szCs w:val="28"/>
        </w:rPr>
        <w:t xml:space="preserve"> tại báo cáo được </w:t>
      </w:r>
      <w:r w:rsidRPr="00085D35">
        <w:rPr>
          <w:iCs/>
          <w:noProof/>
          <w:szCs w:val="28"/>
        </w:rPr>
        <w:t>á</w:t>
      </w:r>
      <w:r w:rsidRPr="00085D35">
        <w:rPr>
          <w:iCs/>
          <w:noProof/>
          <w:szCs w:val="28"/>
          <w:lang w:val="vi-VN"/>
        </w:rPr>
        <w:t>p dụng</w:t>
      </w:r>
      <w:r w:rsidRPr="00085D35">
        <w:rPr>
          <w:iCs/>
          <w:noProof/>
          <w:szCs w:val="28"/>
        </w:rPr>
        <w:t xml:space="preserve"> theo</w:t>
      </w:r>
      <w:r w:rsidRPr="00085D35">
        <w:rPr>
          <w:iCs/>
          <w:noProof/>
          <w:szCs w:val="28"/>
          <w:lang w:val="vi-VN"/>
        </w:rPr>
        <w:t xml:space="preserve"> tỷ giá hạch toán NSNN do Bộ Tài chính công bố tại </w:t>
      </w:r>
      <w:r w:rsidRPr="00096727">
        <w:rPr>
          <w:iCs/>
          <w:noProof/>
          <w:szCs w:val="28"/>
        </w:rPr>
        <w:t xml:space="preserve">Thông báo số </w:t>
      </w:r>
      <w:r w:rsidR="00095F5A">
        <w:rPr>
          <w:iCs/>
          <w:noProof/>
          <w:color w:val="FF0000"/>
          <w:szCs w:val="28"/>
        </w:rPr>
        <w:t>7727</w:t>
      </w:r>
      <w:r w:rsidRPr="00E13426">
        <w:rPr>
          <w:iCs/>
          <w:noProof/>
          <w:color w:val="FF0000"/>
          <w:szCs w:val="28"/>
        </w:rPr>
        <w:t xml:space="preserve">/TB-KBNN ngày </w:t>
      </w:r>
      <w:r w:rsidR="00095F5A">
        <w:rPr>
          <w:iCs/>
          <w:noProof/>
          <w:color w:val="FF0000"/>
          <w:szCs w:val="28"/>
        </w:rPr>
        <w:t>31/12</w:t>
      </w:r>
      <w:r w:rsidRPr="00E13426">
        <w:rPr>
          <w:iCs/>
          <w:noProof/>
          <w:color w:val="FF0000"/>
          <w:szCs w:val="28"/>
        </w:rPr>
        <w:t xml:space="preserve">/2024, theo đó tỷ giá hạch toán ngoại tệ tháng </w:t>
      </w:r>
      <w:r w:rsidR="00095F5A">
        <w:rPr>
          <w:iCs/>
          <w:noProof/>
          <w:color w:val="FF0000"/>
          <w:szCs w:val="28"/>
        </w:rPr>
        <w:t>01/2025</w:t>
      </w:r>
      <w:r w:rsidRPr="00E13426">
        <w:rPr>
          <w:iCs/>
          <w:noProof/>
          <w:color w:val="FF0000"/>
          <w:szCs w:val="28"/>
        </w:rPr>
        <w:t xml:space="preserve"> là 1 USD = 24.2</w:t>
      </w:r>
      <w:r w:rsidR="00095F5A">
        <w:rPr>
          <w:iCs/>
          <w:noProof/>
          <w:color w:val="FF0000"/>
          <w:szCs w:val="28"/>
        </w:rPr>
        <w:t>8</w:t>
      </w:r>
      <w:r w:rsidRPr="00E13426">
        <w:rPr>
          <w:iCs/>
          <w:noProof/>
          <w:color w:val="FF0000"/>
          <w:szCs w:val="28"/>
        </w:rPr>
        <w:t xml:space="preserve">3 </w:t>
      </w:r>
      <w:r w:rsidRPr="00E13426">
        <w:rPr>
          <w:iCs/>
          <w:noProof/>
          <w:color w:val="FF0000"/>
          <w:szCs w:val="28"/>
        </w:rPr>
        <w:lastRenderedPageBreak/>
        <w:t xml:space="preserve">đồng. </w:t>
      </w:r>
      <w:r w:rsidRPr="00085D35">
        <w:rPr>
          <w:iCs/>
          <w:noProof/>
          <w:szCs w:val="28"/>
        </w:rPr>
        <w:t>Đối với số trả gốc, lãi và phí để thống nhất với số liệu trả nợ trong năm, Sở Tài chính áp dụng theo tỷ giá bán ra của ngân hàng Vietcombank tại từng thời điểm trả nợ.</w:t>
      </w:r>
    </w:p>
    <w:p w14:paraId="7FF657ED" w14:textId="05AEF9C1" w:rsidR="00EC6E9F" w:rsidRPr="001152D6" w:rsidRDefault="002D47C0" w:rsidP="00190E76">
      <w:pPr>
        <w:tabs>
          <w:tab w:val="left" w:pos="6255"/>
        </w:tabs>
        <w:spacing w:before="120" w:after="120" w:line="240" w:lineRule="auto"/>
        <w:ind w:firstLine="720"/>
        <w:jc w:val="both"/>
        <w:rPr>
          <w:i/>
          <w:iCs/>
          <w:noProof/>
          <w:spacing w:val="-6"/>
          <w:szCs w:val="28"/>
        </w:rPr>
      </w:pPr>
      <w:r>
        <w:rPr>
          <w:noProof/>
          <w:spacing w:val="-6"/>
        </w:rPr>
        <w:t>UBND tỉnh Khánh Hòa báo cáo Bộ Tài chính</w:t>
      </w:r>
      <w:r w:rsidR="00EC6E9F" w:rsidRPr="001152D6">
        <w:rPr>
          <w:i/>
          <w:iCs/>
          <w:noProof/>
          <w:spacing w:val="-6"/>
          <w:szCs w:val="28"/>
          <w:lang w:val="vi-VN"/>
        </w:rPr>
        <w:t>./.</w:t>
      </w:r>
    </w:p>
    <w:p w14:paraId="143CEC82" w14:textId="77777777" w:rsidR="001152D6" w:rsidRPr="001152D6" w:rsidRDefault="001152D6" w:rsidP="00190E76">
      <w:pPr>
        <w:tabs>
          <w:tab w:val="left" w:pos="6255"/>
        </w:tabs>
        <w:spacing w:before="120" w:after="120" w:line="240" w:lineRule="auto"/>
        <w:ind w:firstLine="720"/>
        <w:jc w:val="both"/>
        <w:rPr>
          <w:i/>
          <w:iCs/>
          <w:noProof/>
          <w:szCs w:val="28"/>
        </w:rPr>
      </w:pPr>
    </w:p>
    <w:tbl>
      <w:tblPr>
        <w:tblW w:w="9468" w:type="dxa"/>
        <w:tblLook w:val="0000" w:firstRow="0" w:lastRow="0" w:firstColumn="0" w:lastColumn="0" w:noHBand="0" w:noVBand="0"/>
      </w:tblPr>
      <w:tblGrid>
        <w:gridCol w:w="3371"/>
        <w:gridCol w:w="6097"/>
      </w:tblGrid>
      <w:tr w:rsidR="00EC6E9F" w:rsidRPr="000517F9" w14:paraId="5F989EFC" w14:textId="77777777" w:rsidTr="00A91AE5">
        <w:tc>
          <w:tcPr>
            <w:tcW w:w="3371" w:type="dxa"/>
          </w:tcPr>
          <w:p w14:paraId="2898290B" w14:textId="4C00B46D" w:rsidR="00EC6E9F" w:rsidRPr="000517F9" w:rsidRDefault="00EC6E9F" w:rsidP="00A91AE5">
            <w:pPr>
              <w:spacing w:after="0"/>
              <w:rPr>
                <w:b/>
                <w:bCs/>
                <w:i/>
                <w:iCs/>
                <w:noProof/>
                <w:sz w:val="24"/>
                <w:szCs w:val="24"/>
                <w:lang w:val="vi-VN"/>
              </w:rPr>
            </w:pPr>
            <w:r w:rsidRPr="000517F9">
              <w:rPr>
                <w:b/>
                <w:bCs/>
                <w:i/>
                <w:iCs/>
                <w:noProof/>
                <w:sz w:val="24"/>
                <w:szCs w:val="24"/>
                <w:lang w:val="vi-VN"/>
              </w:rPr>
              <w:t>Nơi nhậ</w:t>
            </w:r>
            <w:r>
              <w:rPr>
                <w:b/>
                <w:bCs/>
                <w:i/>
                <w:iCs/>
                <w:noProof/>
                <w:sz w:val="24"/>
                <w:szCs w:val="24"/>
              </w:rPr>
              <w:t>n</w:t>
            </w:r>
            <w:r w:rsidRPr="000517F9">
              <w:rPr>
                <w:b/>
                <w:bCs/>
                <w:i/>
                <w:iCs/>
                <w:noProof/>
                <w:sz w:val="24"/>
                <w:szCs w:val="24"/>
                <w:lang w:val="vi-VN"/>
              </w:rPr>
              <w:t xml:space="preserve">: </w:t>
            </w:r>
          </w:p>
        </w:tc>
        <w:tc>
          <w:tcPr>
            <w:tcW w:w="6097" w:type="dxa"/>
          </w:tcPr>
          <w:p w14:paraId="706B4DE8" w14:textId="0D281B27" w:rsidR="00EC6E9F" w:rsidRPr="00146F13" w:rsidRDefault="00EC6E9F" w:rsidP="00A91AE5">
            <w:pPr>
              <w:pStyle w:val="Heading4"/>
              <w:rPr>
                <w:noProof/>
                <w:sz w:val="28"/>
                <w:szCs w:val="28"/>
                <w:lang w:val="vi-VN"/>
              </w:rPr>
            </w:pPr>
            <w:r w:rsidRPr="00146F13">
              <w:rPr>
                <w:noProof/>
                <w:sz w:val="28"/>
                <w:szCs w:val="28"/>
                <w:lang w:val="vi-VN"/>
              </w:rPr>
              <w:t xml:space="preserve">   </w:t>
            </w:r>
            <w:r>
              <w:rPr>
                <w:noProof/>
                <w:sz w:val="28"/>
                <w:szCs w:val="28"/>
              </w:rPr>
              <w:t xml:space="preserve">                  </w:t>
            </w:r>
            <w:r w:rsidR="007977AB">
              <w:rPr>
                <w:noProof/>
                <w:sz w:val="28"/>
                <w:szCs w:val="28"/>
              </w:rPr>
              <w:t>TM. UỶ BAN NHÂN DÂN</w:t>
            </w:r>
          </w:p>
        </w:tc>
      </w:tr>
      <w:tr w:rsidR="00EC6E9F" w:rsidRPr="000517F9" w14:paraId="77428F0A" w14:textId="77777777" w:rsidTr="00A91AE5">
        <w:trPr>
          <w:trHeight w:val="1538"/>
        </w:trPr>
        <w:tc>
          <w:tcPr>
            <w:tcW w:w="3371" w:type="dxa"/>
          </w:tcPr>
          <w:p w14:paraId="47124CA5" w14:textId="53AF9E25" w:rsidR="00EC6E9F" w:rsidRDefault="00EC6E9F" w:rsidP="00A91AE5">
            <w:pPr>
              <w:spacing w:after="0"/>
              <w:rPr>
                <w:noProof/>
                <w:sz w:val="22"/>
              </w:rPr>
            </w:pPr>
            <w:r w:rsidRPr="000517F9">
              <w:rPr>
                <w:noProof/>
                <w:sz w:val="22"/>
                <w:lang w:val="vi-VN"/>
              </w:rPr>
              <w:t>- Như trên</w:t>
            </w:r>
            <w:r>
              <w:rPr>
                <w:noProof/>
                <w:sz w:val="22"/>
              </w:rPr>
              <w:t>;</w:t>
            </w:r>
          </w:p>
          <w:p w14:paraId="1602CFA9" w14:textId="48E692AC" w:rsidR="00423628" w:rsidRDefault="00423628" w:rsidP="00A91AE5">
            <w:pPr>
              <w:spacing w:after="0"/>
              <w:rPr>
                <w:noProof/>
                <w:sz w:val="22"/>
              </w:rPr>
            </w:pPr>
            <w:r>
              <w:rPr>
                <w:noProof/>
                <w:sz w:val="22"/>
              </w:rPr>
              <w:t>- Cục Quản lý Nợ và TCĐN;</w:t>
            </w:r>
          </w:p>
          <w:p w14:paraId="17AB8FBA" w14:textId="198BAC34" w:rsidR="00423628" w:rsidRDefault="00423628" w:rsidP="00A91AE5">
            <w:pPr>
              <w:spacing w:after="0"/>
              <w:rPr>
                <w:noProof/>
                <w:sz w:val="22"/>
              </w:rPr>
            </w:pPr>
            <w:r>
              <w:rPr>
                <w:noProof/>
                <w:sz w:val="22"/>
              </w:rPr>
              <w:t>- Sở Tài chính;</w:t>
            </w:r>
          </w:p>
          <w:p w14:paraId="24133D7F" w14:textId="342DC541" w:rsidR="00EC6E9F" w:rsidRPr="000517F9" w:rsidRDefault="00EC6E9F" w:rsidP="00F41C7D">
            <w:pPr>
              <w:spacing w:after="0"/>
              <w:rPr>
                <w:noProof/>
                <w:sz w:val="22"/>
                <w:lang w:val="vi-VN"/>
              </w:rPr>
            </w:pPr>
            <w:r w:rsidRPr="000517F9">
              <w:rPr>
                <w:noProof/>
                <w:sz w:val="22"/>
              </w:rPr>
              <w:t xml:space="preserve">- </w:t>
            </w:r>
            <w:r w:rsidRPr="000517F9">
              <w:rPr>
                <w:noProof/>
                <w:sz w:val="22"/>
                <w:lang w:val="vi-VN"/>
              </w:rPr>
              <w:t>Lưu VT</w:t>
            </w:r>
            <w:r>
              <w:rPr>
                <w:noProof/>
                <w:sz w:val="22"/>
              </w:rPr>
              <w:t>,</w:t>
            </w:r>
            <w:r w:rsidRPr="000517F9">
              <w:rPr>
                <w:noProof/>
                <w:sz w:val="22"/>
                <w:lang w:val="vi-VN"/>
              </w:rPr>
              <w:t xml:space="preserve"> </w:t>
            </w:r>
            <w:r w:rsidR="009418B1">
              <w:rPr>
                <w:noProof/>
                <w:sz w:val="22"/>
                <w:lang w:val="vi-VN"/>
              </w:rPr>
              <w:t>TL, HL.</w:t>
            </w:r>
            <w:bookmarkStart w:id="2" w:name="_GoBack"/>
            <w:bookmarkEnd w:id="2"/>
          </w:p>
        </w:tc>
        <w:tc>
          <w:tcPr>
            <w:tcW w:w="6097" w:type="dxa"/>
          </w:tcPr>
          <w:p w14:paraId="112AE5AA" w14:textId="1D260E28" w:rsidR="00EC6E9F" w:rsidRPr="001B5A4D" w:rsidRDefault="001B5A4D" w:rsidP="00A91AE5">
            <w:pPr>
              <w:spacing w:after="0"/>
              <w:jc w:val="center"/>
              <w:rPr>
                <w:b/>
                <w:bCs/>
                <w:noProof/>
                <w:lang w:val="vi-VN"/>
              </w:rPr>
            </w:pPr>
            <w:r w:rsidRPr="001B5A4D">
              <w:rPr>
                <w:b/>
                <w:bCs/>
                <w:noProof/>
                <w:lang w:val="vi-VN"/>
              </w:rPr>
              <w:t xml:space="preserve">                  </w:t>
            </w:r>
            <w:r>
              <w:rPr>
                <w:b/>
                <w:bCs/>
                <w:noProof/>
                <w:lang w:val="vi-VN"/>
              </w:rPr>
              <w:t xml:space="preserve"> </w:t>
            </w:r>
            <w:r w:rsidR="002B6309">
              <w:rPr>
                <w:b/>
                <w:bCs/>
                <w:noProof/>
                <w:lang w:val="vi-VN"/>
              </w:rPr>
              <w:t>C</w:t>
            </w:r>
            <w:r w:rsidRPr="001B5A4D">
              <w:rPr>
                <w:b/>
                <w:bCs/>
                <w:noProof/>
                <w:lang w:val="vi-VN"/>
              </w:rPr>
              <w:t>HỦ TỊCH</w:t>
            </w:r>
          </w:p>
          <w:p w14:paraId="2546BF9D" w14:textId="77777777" w:rsidR="00EC6E9F" w:rsidRPr="000517F9" w:rsidRDefault="00EC6E9F" w:rsidP="00A91AE5">
            <w:pPr>
              <w:spacing w:after="0"/>
              <w:jc w:val="center"/>
              <w:rPr>
                <w:noProof/>
                <w:lang w:val="vi-VN"/>
              </w:rPr>
            </w:pPr>
          </w:p>
          <w:p w14:paraId="2631BD82" w14:textId="097B5236" w:rsidR="00EC6E9F" w:rsidRDefault="00EC6E9F" w:rsidP="00A91AE5">
            <w:pPr>
              <w:tabs>
                <w:tab w:val="left" w:pos="3868"/>
              </w:tabs>
              <w:spacing w:after="0"/>
              <w:rPr>
                <w:noProof/>
                <w:lang w:val="vi-VN"/>
              </w:rPr>
            </w:pPr>
            <w:r>
              <w:rPr>
                <w:noProof/>
                <w:lang w:val="vi-VN"/>
              </w:rPr>
              <w:tab/>
            </w:r>
          </w:p>
          <w:p w14:paraId="5B0D91CB" w14:textId="77777777" w:rsidR="00124C68" w:rsidRDefault="00124C68" w:rsidP="00A91AE5">
            <w:pPr>
              <w:tabs>
                <w:tab w:val="left" w:pos="3868"/>
              </w:tabs>
              <w:spacing w:after="0"/>
              <w:rPr>
                <w:noProof/>
                <w:lang w:val="vi-VN"/>
              </w:rPr>
            </w:pPr>
          </w:p>
          <w:p w14:paraId="3193E32B" w14:textId="77777777" w:rsidR="006A2C86" w:rsidRPr="000517F9" w:rsidRDefault="006A2C86" w:rsidP="00A91AE5">
            <w:pPr>
              <w:tabs>
                <w:tab w:val="left" w:pos="3868"/>
              </w:tabs>
              <w:spacing w:after="0"/>
              <w:rPr>
                <w:noProof/>
                <w:lang w:val="vi-VN"/>
              </w:rPr>
            </w:pPr>
          </w:p>
          <w:p w14:paraId="3310A161" w14:textId="77777777" w:rsidR="00EC6E9F" w:rsidRDefault="00EC6E9F" w:rsidP="00A91AE5">
            <w:pPr>
              <w:spacing w:after="0"/>
              <w:jc w:val="center"/>
              <w:rPr>
                <w:b/>
                <w:bCs/>
                <w:noProof/>
              </w:rPr>
            </w:pPr>
            <w:r w:rsidRPr="000517F9">
              <w:rPr>
                <w:b/>
                <w:bCs/>
                <w:noProof/>
              </w:rPr>
              <w:t xml:space="preserve">                    </w:t>
            </w:r>
            <w:r w:rsidR="007C1DE3">
              <w:rPr>
                <w:b/>
                <w:bCs/>
                <w:noProof/>
              </w:rPr>
              <w:t xml:space="preserve"> </w:t>
            </w:r>
          </w:p>
          <w:p w14:paraId="730FBE80" w14:textId="77777777" w:rsidR="001B5A4D" w:rsidRDefault="001B5A4D" w:rsidP="00A91AE5">
            <w:pPr>
              <w:spacing w:after="0"/>
              <w:jc w:val="center"/>
              <w:rPr>
                <w:b/>
                <w:bCs/>
                <w:noProof/>
              </w:rPr>
            </w:pPr>
            <w:r>
              <w:rPr>
                <w:b/>
                <w:bCs/>
                <w:noProof/>
              </w:rPr>
              <w:t xml:space="preserve">                        </w:t>
            </w:r>
          </w:p>
          <w:p w14:paraId="3C2BD077" w14:textId="28ED1330" w:rsidR="00C3648B" w:rsidRDefault="001B5A4D" w:rsidP="00A91AE5">
            <w:pPr>
              <w:spacing w:after="0"/>
              <w:jc w:val="center"/>
              <w:rPr>
                <w:b/>
                <w:bCs/>
                <w:noProof/>
              </w:rPr>
            </w:pPr>
            <w:r>
              <w:rPr>
                <w:b/>
                <w:bCs/>
                <w:noProof/>
              </w:rPr>
              <w:t xml:space="preserve">              </w:t>
            </w:r>
            <w:r w:rsidR="004F65E7">
              <w:rPr>
                <w:b/>
                <w:bCs/>
                <w:noProof/>
              </w:rPr>
              <w:t xml:space="preserve">       </w:t>
            </w:r>
            <w:r w:rsidR="00095F5A">
              <w:rPr>
                <w:b/>
                <w:bCs/>
                <w:noProof/>
              </w:rPr>
              <w:t>Nguyễn Tấn Tuân</w:t>
            </w:r>
            <w:r>
              <w:rPr>
                <w:b/>
                <w:bCs/>
                <w:noProof/>
              </w:rPr>
              <w:t xml:space="preserve"> </w:t>
            </w:r>
          </w:p>
          <w:p w14:paraId="5D3FE50A" w14:textId="3C00F109" w:rsidR="001B5A4D" w:rsidRPr="000517F9" w:rsidRDefault="00C3648B" w:rsidP="00A91AE5">
            <w:pPr>
              <w:spacing w:after="0"/>
              <w:jc w:val="center"/>
              <w:rPr>
                <w:b/>
                <w:bCs/>
                <w:noProof/>
              </w:rPr>
            </w:pPr>
            <w:r>
              <w:rPr>
                <w:b/>
                <w:bCs/>
                <w:noProof/>
              </w:rPr>
              <w:t xml:space="preserve">                        </w:t>
            </w:r>
          </w:p>
        </w:tc>
      </w:tr>
    </w:tbl>
    <w:p w14:paraId="4F766DBD" w14:textId="77777777" w:rsidR="00EC6E9F" w:rsidRDefault="00EC6E9F" w:rsidP="00EC6E9F"/>
    <w:p w14:paraId="25C63E6A" w14:textId="77777777" w:rsidR="001C1992" w:rsidRDefault="001C1992"/>
    <w:sectPr w:rsidR="001C1992" w:rsidSect="00F62BB8">
      <w:headerReference w:type="default" r:id="rId6"/>
      <w:pgSz w:w="11906" w:h="16838"/>
      <w:pgMar w:top="1134" w:right="851"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4B6E2" w14:textId="77777777" w:rsidR="00DC1565" w:rsidRDefault="00DC1565" w:rsidP="00FE2BA0">
      <w:pPr>
        <w:spacing w:after="0" w:line="240" w:lineRule="auto"/>
      </w:pPr>
      <w:r>
        <w:separator/>
      </w:r>
    </w:p>
  </w:endnote>
  <w:endnote w:type="continuationSeparator" w:id="0">
    <w:p w14:paraId="3F82E763" w14:textId="77777777" w:rsidR="00DC1565" w:rsidRDefault="00DC1565" w:rsidP="00FE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8B59E" w14:textId="77777777" w:rsidR="00DC1565" w:rsidRDefault="00DC1565" w:rsidP="00FE2BA0">
      <w:pPr>
        <w:spacing w:after="0" w:line="240" w:lineRule="auto"/>
      </w:pPr>
      <w:r>
        <w:separator/>
      </w:r>
    </w:p>
  </w:footnote>
  <w:footnote w:type="continuationSeparator" w:id="0">
    <w:p w14:paraId="5D8DE83D" w14:textId="77777777" w:rsidR="00DC1565" w:rsidRDefault="00DC1565" w:rsidP="00FE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364583"/>
      <w:docPartObj>
        <w:docPartGallery w:val="Page Numbers (Top of Page)"/>
        <w:docPartUnique/>
      </w:docPartObj>
    </w:sdtPr>
    <w:sdtEndPr>
      <w:rPr>
        <w:noProof/>
      </w:rPr>
    </w:sdtEndPr>
    <w:sdtContent>
      <w:p w14:paraId="3F2BBCE9" w14:textId="02E1D5C3" w:rsidR="00FE2BA0" w:rsidRDefault="00FE2BA0">
        <w:pPr>
          <w:pStyle w:val="Header"/>
          <w:jc w:val="center"/>
        </w:pPr>
        <w:r>
          <w:fldChar w:fldCharType="begin"/>
        </w:r>
        <w:r>
          <w:instrText xml:space="preserve"> PAGE   \* MERGEFORMAT </w:instrText>
        </w:r>
        <w:r>
          <w:fldChar w:fldCharType="separate"/>
        </w:r>
        <w:r w:rsidR="00757351">
          <w:rPr>
            <w:noProof/>
          </w:rPr>
          <w:t>2</w:t>
        </w:r>
        <w:r>
          <w:rPr>
            <w:noProof/>
          </w:rPr>
          <w:fldChar w:fldCharType="end"/>
        </w:r>
      </w:p>
    </w:sdtContent>
  </w:sdt>
  <w:p w14:paraId="5EA4F434" w14:textId="77777777" w:rsidR="00FE2BA0" w:rsidRDefault="00FE2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E9F"/>
    <w:rsid w:val="00032048"/>
    <w:rsid w:val="00044529"/>
    <w:rsid w:val="00052FCA"/>
    <w:rsid w:val="0005455B"/>
    <w:rsid w:val="00073B59"/>
    <w:rsid w:val="0008080B"/>
    <w:rsid w:val="00095F5A"/>
    <w:rsid w:val="000A5ED2"/>
    <w:rsid w:val="000B5AAD"/>
    <w:rsid w:val="000C166F"/>
    <w:rsid w:val="000C560B"/>
    <w:rsid w:val="000E4638"/>
    <w:rsid w:val="000E7F19"/>
    <w:rsid w:val="00105EBF"/>
    <w:rsid w:val="00112449"/>
    <w:rsid w:val="001152D6"/>
    <w:rsid w:val="00124C68"/>
    <w:rsid w:val="00190E76"/>
    <w:rsid w:val="001B5A4D"/>
    <w:rsid w:val="001C1992"/>
    <w:rsid w:val="001C3358"/>
    <w:rsid w:val="001E052F"/>
    <w:rsid w:val="00232EE8"/>
    <w:rsid w:val="00253EEF"/>
    <w:rsid w:val="00263B77"/>
    <w:rsid w:val="00277DD8"/>
    <w:rsid w:val="00281F5B"/>
    <w:rsid w:val="002863C2"/>
    <w:rsid w:val="00294814"/>
    <w:rsid w:val="002A2B48"/>
    <w:rsid w:val="002B1D9A"/>
    <w:rsid w:val="002B6309"/>
    <w:rsid w:val="002D47C0"/>
    <w:rsid w:val="002E461D"/>
    <w:rsid w:val="00342F23"/>
    <w:rsid w:val="003B23A3"/>
    <w:rsid w:val="003D7483"/>
    <w:rsid w:val="004100AA"/>
    <w:rsid w:val="00423628"/>
    <w:rsid w:val="00426D3C"/>
    <w:rsid w:val="00431E49"/>
    <w:rsid w:val="00490F73"/>
    <w:rsid w:val="004A180F"/>
    <w:rsid w:val="004F65E7"/>
    <w:rsid w:val="00553082"/>
    <w:rsid w:val="00563A20"/>
    <w:rsid w:val="00565A30"/>
    <w:rsid w:val="00570395"/>
    <w:rsid w:val="00574746"/>
    <w:rsid w:val="00595200"/>
    <w:rsid w:val="00596E46"/>
    <w:rsid w:val="005B3B29"/>
    <w:rsid w:val="005B4A3D"/>
    <w:rsid w:val="005B72A4"/>
    <w:rsid w:val="005D28AD"/>
    <w:rsid w:val="005F25AC"/>
    <w:rsid w:val="00620587"/>
    <w:rsid w:val="0064558B"/>
    <w:rsid w:val="006571D9"/>
    <w:rsid w:val="00685517"/>
    <w:rsid w:val="006A2C86"/>
    <w:rsid w:val="006B296A"/>
    <w:rsid w:val="006E78CC"/>
    <w:rsid w:val="006F0C74"/>
    <w:rsid w:val="007266D0"/>
    <w:rsid w:val="007354C5"/>
    <w:rsid w:val="00757351"/>
    <w:rsid w:val="0077366B"/>
    <w:rsid w:val="007753A3"/>
    <w:rsid w:val="00776421"/>
    <w:rsid w:val="007977AB"/>
    <w:rsid w:val="007C1DE3"/>
    <w:rsid w:val="007C7B7F"/>
    <w:rsid w:val="007D2BB1"/>
    <w:rsid w:val="007D68F3"/>
    <w:rsid w:val="007E4930"/>
    <w:rsid w:val="007E6C4C"/>
    <w:rsid w:val="007F7A1B"/>
    <w:rsid w:val="008053A9"/>
    <w:rsid w:val="00860A08"/>
    <w:rsid w:val="008E1353"/>
    <w:rsid w:val="00901C1C"/>
    <w:rsid w:val="0092579B"/>
    <w:rsid w:val="009418B1"/>
    <w:rsid w:val="009504BC"/>
    <w:rsid w:val="00954511"/>
    <w:rsid w:val="00960F65"/>
    <w:rsid w:val="00975C1F"/>
    <w:rsid w:val="00981312"/>
    <w:rsid w:val="00994F7A"/>
    <w:rsid w:val="00997C9F"/>
    <w:rsid w:val="009A61BF"/>
    <w:rsid w:val="009B6472"/>
    <w:rsid w:val="009D1673"/>
    <w:rsid w:val="009D4EAB"/>
    <w:rsid w:val="009E203C"/>
    <w:rsid w:val="009E5BAD"/>
    <w:rsid w:val="009E5D42"/>
    <w:rsid w:val="00A2392D"/>
    <w:rsid w:val="00A37EA4"/>
    <w:rsid w:val="00A50E93"/>
    <w:rsid w:val="00A7265B"/>
    <w:rsid w:val="00A82772"/>
    <w:rsid w:val="00AE357A"/>
    <w:rsid w:val="00AE4831"/>
    <w:rsid w:val="00AF48B4"/>
    <w:rsid w:val="00B24237"/>
    <w:rsid w:val="00B90798"/>
    <w:rsid w:val="00BA7165"/>
    <w:rsid w:val="00BC6702"/>
    <w:rsid w:val="00BD7868"/>
    <w:rsid w:val="00BF63FD"/>
    <w:rsid w:val="00C1771B"/>
    <w:rsid w:val="00C20B60"/>
    <w:rsid w:val="00C3648B"/>
    <w:rsid w:val="00C41563"/>
    <w:rsid w:val="00C91B37"/>
    <w:rsid w:val="00CC0772"/>
    <w:rsid w:val="00CC18C9"/>
    <w:rsid w:val="00CD1677"/>
    <w:rsid w:val="00CF0C9E"/>
    <w:rsid w:val="00D07A54"/>
    <w:rsid w:val="00D16DFD"/>
    <w:rsid w:val="00D172F3"/>
    <w:rsid w:val="00D3544F"/>
    <w:rsid w:val="00D4254C"/>
    <w:rsid w:val="00D52666"/>
    <w:rsid w:val="00D96888"/>
    <w:rsid w:val="00DB40D9"/>
    <w:rsid w:val="00DC1565"/>
    <w:rsid w:val="00DC417B"/>
    <w:rsid w:val="00DF2D2A"/>
    <w:rsid w:val="00E13426"/>
    <w:rsid w:val="00E25FDE"/>
    <w:rsid w:val="00E53837"/>
    <w:rsid w:val="00E65CE3"/>
    <w:rsid w:val="00E85150"/>
    <w:rsid w:val="00E9149C"/>
    <w:rsid w:val="00EB36AC"/>
    <w:rsid w:val="00EB4C5B"/>
    <w:rsid w:val="00EC6E9F"/>
    <w:rsid w:val="00EC78F5"/>
    <w:rsid w:val="00ED3EC2"/>
    <w:rsid w:val="00EE391A"/>
    <w:rsid w:val="00EE6386"/>
    <w:rsid w:val="00F0463F"/>
    <w:rsid w:val="00F109A5"/>
    <w:rsid w:val="00F41C7D"/>
    <w:rsid w:val="00F62BB8"/>
    <w:rsid w:val="00FA5863"/>
    <w:rsid w:val="00FB1C87"/>
    <w:rsid w:val="00FD4475"/>
    <w:rsid w:val="00FE2BA0"/>
    <w:rsid w:val="00FE61C2"/>
    <w:rsid w:val="00FE765C"/>
    <w:rsid w:val="00FF3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1682"/>
  <w15:docId w15:val="{52AA9177-1C52-4360-889A-B7127876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9F"/>
    <w:pPr>
      <w:spacing w:after="200" w:line="276" w:lineRule="auto"/>
    </w:pPr>
    <w:rPr>
      <w:rFonts w:ascii="Times New Roman" w:eastAsia="Arial" w:hAnsi="Times New Roman" w:cs="Times New Roman"/>
      <w:sz w:val="28"/>
      <w:lang w:val="en-US"/>
    </w:rPr>
  </w:style>
  <w:style w:type="paragraph" w:styleId="Heading1">
    <w:name w:val="heading 1"/>
    <w:basedOn w:val="Normal"/>
    <w:next w:val="Normal"/>
    <w:link w:val="Heading1Char"/>
    <w:qFormat/>
    <w:rsid w:val="00EC6E9F"/>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qFormat/>
    <w:rsid w:val="00EC6E9F"/>
    <w:pPr>
      <w:keepNext/>
      <w:spacing w:after="0" w:line="240" w:lineRule="auto"/>
      <w:jc w:val="center"/>
      <w:outlineLvl w:val="1"/>
    </w:pPr>
    <w:rPr>
      <w:rFonts w:eastAsia="Times New Roman"/>
      <w:b/>
      <w:bCs/>
      <w:sz w:val="24"/>
      <w:szCs w:val="24"/>
    </w:rPr>
  </w:style>
  <w:style w:type="paragraph" w:styleId="Heading3">
    <w:name w:val="heading 3"/>
    <w:basedOn w:val="Normal"/>
    <w:next w:val="Normal"/>
    <w:link w:val="Heading3Char"/>
    <w:qFormat/>
    <w:rsid w:val="00EC6E9F"/>
    <w:pPr>
      <w:keepNext/>
      <w:spacing w:after="0" w:line="240" w:lineRule="auto"/>
      <w:jc w:val="center"/>
      <w:outlineLvl w:val="2"/>
    </w:pPr>
    <w:rPr>
      <w:rFonts w:eastAsia="Times New Roman"/>
      <w:i/>
      <w:iCs/>
      <w:sz w:val="24"/>
      <w:szCs w:val="24"/>
    </w:rPr>
  </w:style>
  <w:style w:type="paragraph" w:styleId="Heading4">
    <w:name w:val="heading 4"/>
    <w:basedOn w:val="Normal"/>
    <w:next w:val="Normal"/>
    <w:link w:val="Heading4Char"/>
    <w:qFormat/>
    <w:rsid w:val="00EC6E9F"/>
    <w:pPr>
      <w:keepNext/>
      <w:spacing w:after="0" w:line="240" w:lineRule="auto"/>
      <w:jc w:val="center"/>
      <w:outlineLvl w:val="3"/>
    </w:pPr>
    <w:rPr>
      <w:rFonts w:eastAsia="Times New Roman"/>
      <w:b/>
      <w:bCs/>
      <w:sz w:val="26"/>
      <w:szCs w:val="24"/>
    </w:rPr>
  </w:style>
  <w:style w:type="paragraph" w:styleId="Heading5">
    <w:name w:val="heading 5"/>
    <w:basedOn w:val="Normal"/>
    <w:next w:val="Normal"/>
    <w:link w:val="Heading5Char"/>
    <w:qFormat/>
    <w:rsid w:val="00EC6E9F"/>
    <w:pPr>
      <w:keepNext/>
      <w:spacing w:after="0" w:line="240" w:lineRule="auto"/>
      <w:jc w:val="center"/>
      <w:outlineLvl w:val="4"/>
    </w:pPr>
    <w:rPr>
      <w:rFonts w:eastAsia="Times New Roman"/>
      <w:b/>
      <w:bCs/>
      <w:szCs w:val="24"/>
    </w:rPr>
  </w:style>
  <w:style w:type="paragraph" w:styleId="Heading6">
    <w:name w:val="heading 6"/>
    <w:basedOn w:val="Normal"/>
    <w:next w:val="Normal"/>
    <w:link w:val="Heading6Char"/>
    <w:qFormat/>
    <w:rsid w:val="00EC6E9F"/>
    <w:pPr>
      <w:keepNext/>
      <w:spacing w:after="0" w:line="240" w:lineRule="auto"/>
      <w:outlineLvl w:val="5"/>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E9F"/>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EC6E9F"/>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EC6E9F"/>
    <w:rPr>
      <w:rFonts w:ascii="Times New Roman" w:eastAsia="Times New Roman" w:hAnsi="Times New Roman" w:cs="Times New Roman"/>
      <w:i/>
      <w:iCs/>
      <w:sz w:val="24"/>
      <w:szCs w:val="24"/>
      <w:lang w:val="en-US"/>
    </w:rPr>
  </w:style>
  <w:style w:type="character" w:customStyle="1" w:styleId="Heading4Char">
    <w:name w:val="Heading 4 Char"/>
    <w:basedOn w:val="DefaultParagraphFont"/>
    <w:link w:val="Heading4"/>
    <w:rsid w:val="00EC6E9F"/>
    <w:rPr>
      <w:rFonts w:ascii="Times New Roman" w:eastAsia="Times New Roman" w:hAnsi="Times New Roman" w:cs="Times New Roman"/>
      <w:b/>
      <w:bCs/>
      <w:sz w:val="26"/>
      <w:szCs w:val="24"/>
      <w:lang w:val="en-US"/>
    </w:rPr>
  </w:style>
  <w:style w:type="character" w:customStyle="1" w:styleId="Heading5Char">
    <w:name w:val="Heading 5 Char"/>
    <w:basedOn w:val="DefaultParagraphFont"/>
    <w:link w:val="Heading5"/>
    <w:rsid w:val="00EC6E9F"/>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rsid w:val="00EC6E9F"/>
    <w:rPr>
      <w:rFonts w:ascii="Times New Roman" w:eastAsia="Times New Roman" w:hAnsi="Times New Roman" w:cs="Times New Roman"/>
      <w:b/>
      <w:bCs/>
      <w:sz w:val="26"/>
      <w:szCs w:val="24"/>
      <w:lang w:val="en-US"/>
    </w:rPr>
  </w:style>
  <w:style w:type="table" w:styleId="TableGrid">
    <w:name w:val="Table Grid"/>
    <w:basedOn w:val="TableNormal"/>
    <w:uiPriority w:val="39"/>
    <w:rsid w:val="00645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5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AAD"/>
    <w:rPr>
      <w:rFonts w:ascii="Segoe UI" w:eastAsia="Arial" w:hAnsi="Segoe UI" w:cs="Segoe UI"/>
      <w:sz w:val="18"/>
      <w:szCs w:val="18"/>
      <w:lang w:val="en-US"/>
    </w:rPr>
  </w:style>
  <w:style w:type="paragraph" w:styleId="Header">
    <w:name w:val="header"/>
    <w:basedOn w:val="Normal"/>
    <w:link w:val="HeaderChar"/>
    <w:uiPriority w:val="99"/>
    <w:unhideWhenUsed/>
    <w:rsid w:val="00FE2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BA0"/>
    <w:rPr>
      <w:rFonts w:ascii="Times New Roman" w:eastAsia="Arial" w:hAnsi="Times New Roman" w:cs="Times New Roman"/>
      <w:sz w:val="28"/>
      <w:lang w:val="en-US"/>
    </w:rPr>
  </w:style>
  <w:style w:type="paragraph" w:styleId="Footer">
    <w:name w:val="footer"/>
    <w:basedOn w:val="Normal"/>
    <w:link w:val="FooterChar"/>
    <w:uiPriority w:val="99"/>
    <w:unhideWhenUsed/>
    <w:rsid w:val="00FE2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BA0"/>
    <w:rPr>
      <w:rFonts w:ascii="Times New Roman" w:eastAsia="Arial" w:hAnsi="Times New Roman" w:cs="Times New Roman"/>
      <w:sz w:val="28"/>
      <w:lang w:val="en-US"/>
    </w:rPr>
  </w:style>
  <w:style w:type="paragraph" w:styleId="ListParagraph">
    <w:name w:val="List Paragraph"/>
    <w:basedOn w:val="Normal"/>
    <w:uiPriority w:val="34"/>
    <w:qFormat/>
    <w:rsid w:val="004F6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8666">
      <w:bodyDiv w:val="1"/>
      <w:marLeft w:val="0"/>
      <w:marRight w:val="0"/>
      <w:marTop w:val="0"/>
      <w:marBottom w:val="0"/>
      <w:divBdr>
        <w:top w:val="none" w:sz="0" w:space="0" w:color="auto"/>
        <w:left w:val="none" w:sz="0" w:space="0" w:color="auto"/>
        <w:bottom w:val="none" w:sz="0" w:space="0" w:color="auto"/>
        <w:right w:val="none" w:sz="0" w:space="0" w:color="auto"/>
      </w:divBdr>
    </w:div>
    <w:div w:id="949700763">
      <w:bodyDiv w:val="1"/>
      <w:marLeft w:val="0"/>
      <w:marRight w:val="0"/>
      <w:marTop w:val="0"/>
      <w:marBottom w:val="0"/>
      <w:divBdr>
        <w:top w:val="none" w:sz="0" w:space="0" w:color="auto"/>
        <w:left w:val="none" w:sz="0" w:space="0" w:color="auto"/>
        <w:bottom w:val="none" w:sz="0" w:space="0" w:color="auto"/>
        <w:right w:val="none" w:sz="0" w:space="0" w:color="auto"/>
      </w:divBdr>
    </w:div>
    <w:div w:id="1372075634">
      <w:bodyDiv w:val="1"/>
      <w:marLeft w:val="0"/>
      <w:marRight w:val="0"/>
      <w:marTop w:val="0"/>
      <w:marBottom w:val="0"/>
      <w:divBdr>
        <w:top w:val="none" w:sz="0" w:space="0" w:color="auto"/>
        <w:left w:val="none" w:sz="0" w:space="0" w:color="auto"/>
        <w:bottom w:val="none" w:sz="0" w:space="0" w:color="auto"/>
        <w:right w:val="none" w:sz="0" w:space="0" w:color="auto"/>
      </w:divBdr>
    </w:div>
    <w:div w:id="1790975805">
      <w:bodyDiv w:val="1"/>
      <w:marLeft w:val="0"/>
      <w:marRight w:val="0"/>
      <w:marTop w:val="0"/>
      <w:marBottom w:val="0"/>
      <w:divBdr>
        <w:top w:val="none" w:sz="0" w:space="0" w:color="auto"/>
        <w:left w:val="none" w:sz="0" w:space="0" w:color="auto"/>
        <w:bottom w:val="none" w:sz="0" w:space="0" w:color="auto"/>
        <w:right w:val="none" w:sz="0" w:space="0" w:color="auto"/>
      </w:divBdr>
    </w:div>
    <w:div w:id="184189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3552</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khánh nhật đào</dc:creator>
  <cp:keywords/>
  <dc:description/>
  <cp:lastModifiedBy>duong thi hong loan</cp:lastModifiedBy>
  <cp:revision>100</cp:revision>
  <cp:lastPrinted>2024-07-18T03:49:00Z</cp:lastPrinted>
  <dcterms:created xsi:type="dcterms:W3CDTF">2021-03-11T02:35:00Z</dcterms:created>
  <dcterms:modified xsi:type="dcterms:W3CDTF">2025-03-03T02:50:00Z</dcterms:modified>
</cp:coreProperties>
</file>